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7C5DA" w14:textId="77777777" w:rsidR="00766AD6" w:rsidRDefault="00766AD6" w:rsidP="002F5717">
      <w:pPr>
        <w:pStyle w:val="NormalWeb"/>
        <w:spacing w:line="360" w:lineRule="auto"/>
      </w:pPr>
      <w:r>
        <w:rPr>
          <w:rFonts w:ascii="SimSun" w:eastAsia="SimSun" w:hAnsi="SimSun" w:cs="SimSun" w:hint="eastAsia"/>
        </w:rPr>
        <w:t>第六卷，第二幕，第四场释经笔记</w:t>
      </w:r>
    </w:p>
    <w:p w14:paraId="722E0074" w14:textId="77777777" w:rsidR="00766AD6" w:rsidRDefault="00766AD6" w:rsidP="002F5717">
      <w:pPr>
        <w:pStyle w:val="NormalWeb"/>
        <w:spacing w:line="360" w:lineRule="auto"/>
      </w:pPr>
      <w:r>
        <w:rPr>
          <w:rFonts w:ascii="SimSun" w:eastAsia="SimSun" w:hAnsi="SimSun" w:cs="SimSun" w:hint="eastAsia"/>
        </w:rPr>
        <w:t>事件一：所多玛和蛾摩拉的毁灭（</w:t>
      </w:r>
      <w:r>
        <w:t>19:1–29</w:t>
      </w:r>
      <w:r>
        <w:rPr>
          <w:rFonts w:ascii="SimSun" w:eastAsia="SimSun" w:hAnsi="SimSun" w:cs="SimSun" w:hint="eastAsia"/>
        </w:rPr>
        <w:t>）</w:t>
      </w:r>
    </w:p>
    <w:p w14:paraId="69D44E2F" w14:textId="77777777" w:rsidR="00766AD6" w:rsidRDefault="00766AD6" w:rsidP="002F5717">
      <w:pPr>
        <w:pStyle w:val="NormalWeb"/>
        <w:spacing w:line="360" w:lineRule="auto"/>
      </w:pPr>
      <w:r>
        <w:rPr>
          <w:rFonts w:ascii="SimSun" w:eastAsia="SimSun" w:hAnsi="SimSun" w:cs="SimSun" w:hint="eastAsia"/>
        </w:rPr>
        <w:t>所多玛人显明他们无可挽回的邪恶（</w:t>
      </w:r>
      <w:r>
        <w:t>19:1–11</w:t>
      </w:r>
      <w:r>
        <w:rPr>
          <w:rFonts w:ascii="SimSun" w:eastAsia="SimSun" w:hAnsi="SimSun" w:cs="SimSun" w:hint="eastAsia"/>
        </w:rPr>
        <w:t>）</w:t>
      </w:r>
    </w:p>
    <w:p w14:paraId="10C85E6F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1. </w:t>
      </w:r>
      <w:r>
        <w:rPr>
          <w:rStyle w:val="Strong"/>
          <w:rFonts w:ascii="SimSun" w:eastAsia="SimSun" w:hAnsi="SimSun" w:cs="SimSun" w:hint="eastAsia"/>
        </w:rPr>
        <w:t>两个天使。</w:t>
      </w:r>
      <w:r>
        <w:t xml:space="preserve"> </w:t>
      </w:r>
      <w:r>
        <w:rPr>
          <w:rFonts w:ascii="SimSun" w:eastAsia="SimSun" w:hAnsi="SimSun" w:cs="SimSun" w:hint="eastAsia"/>
        </w:rPr>
        <w:t>叙述者没有明说前一个场景中的「那些人」（</w:t>
      </w:r>
      <w:r>
        <w:t>18:2</w:t>
      </w:r>
      <w:r>
        <w:rPr>
          <w:rFonts w:ascii="SimSun" w:eastAsia="SimSun" w:hAnsi="SimSun" w:cs="SimSun" w:hint="eastAsia"/>
        </w:rPr>
        <w:t>、</w:t>
      </w:r>
      <w:r>
        <w:t>16</w:t>
      </w:r>
      <w:r>
        <w:rPr>
          <w:rFonts w:ascii="SimSun" w:eastAsia="SimSun" w:hAnsi="SimSun" w:cs="SimSun" w:hint="eastAsia"/>
        </w:rPr>
        <w:t>、</w:t>
      </w:r>
      <w:r>
        <w:t>22</w:t>
      </w:r>
      <w:r>
        <w:rPr>
          <w:rFonts w:ascii="SimSun" w:eastAsia="SimSun" w:hAnsi="SimSun" w:cs="SimSun" w:hint="eastAsia"/>
        </w:rPr>
        <w:t>）与这两个天使之间的对应关系。同样，他也没有明说那些人与「耶和华」之间的联系，而耶和华正是他们其中的一位（参</w:t>
      </w:r>
      <w:r>
        <w:t>18:10–15</w:t>
      </w:r>
      <w:r>
        <w:rPr>
          <w:rFonts w:ascii="SimSun" w:eastAsia="SimSun" w:hAnsi="SimSun" w:cs="SimSun" w:hint="eastAsia"/>
        </w:rPr>
        <w:t>、</w:t>
      </w:r>
      <w:r>
        <w:t>17–21</w:t>
      </w:r>
      <w:r>
        <w:rPr>
          <w:rFonts w:ascii="SimSun" w:eastAsia="SimSun" w:hAnsi="SimSun" w:cs="SimSun" w:hint="eastAsia"/>
        </w:rPr>
        <w:t>、</w:t>
      </w:r>
      <w:r>
        <w:t>22–33</w:t>
      </w:r>
      <w:r>
        <w:rPr>
          <w:rFonts w:ascii="SimSun" w:eastAsia="SimSun" w:hAnsi="SimSun" w:cs="SimSun" w:hint="eastAsia"/>
        </w:rPr>
        <w:t>）。显然，他有意要他的听众把现象层面与神学层面联系起来。作为叙述者</w:t>
      </w:r>
      <w:r>
        <w:t>—</w:t>
      </w:r>
      <w:r>
        <w:rPr>
          <w:rFonts w:ascii="SimSun" w:eastAsia="SimSun" w:hAnsi="SimSun" w:cs="SimSun" w:hint="eastAsia"/>
        </w:rPr>
        <w:t>历史学家，他从地上的观点描述他们：他们看起来是「人」（见</w:t>
      </w:r>
      <w:r>
        <w:t>18:2</w:t>
      </w:r>
      <w:r>
        <w:rPr>
          <w:rFonts w:ascii="SimSun" w:eastAsia="SimSun" w:hAnsi="SimSun" w:cs="SimSun" w:hint="eastAsia"/>
        </w:rPr>
        <w:t>、</w:t>
      </w:r>
      <w:r>
        <w:t>8</w:t>
      </w:r>
      <w:r>
        <w:rPr>
          <w:rFonts w:ascii="SimSun" w:eastAsia="SimSun" w:hAnsi="SimSun" w:cs="SimSun" w:hint="eastAsia"/>
        </w:rPr>
        <w:t>；</w:t>
      </w:r>
      <w:r>
        <w:t>19:16</w:t>
      </w:r>
      <w:r>
        <w:rPr>
          <w:rFonts w:ascii="SimSun" w:eastAsia="SimSun" w:hAnsi="SimSun" w:cs="SimSun" w:hint="eastAsia"/>
        </w:rPr>
        <w:t>）；作为叙述者</w:t>
      </w:r>
      <w:r>
        <w:t>—</w:t>
      </w:r>
      <w:r>
        <w:rPr>
          <w:rFonts w:ascii="SimSun" w:eastAsia="SimSun" w:hAnsi="SimSun" w:cs="SimSun" w:hint="eastAsia"/>
        </w:rPr>
        <w:t>先知，他从天上的观点描述他们：他们是神圣的使者。《希伯来书》的作者反映了这两种观点：「不可忘记用爱心接待客旅；因为曾有接待客旅的，不知不觉就接待了天使。」（来</w:t>
      </w:r>
      <w:r>
        <w:t>13:2</w:t>
      </w:r>
      <w:r>
        <w:rPr>
          <w:rFonts w:ascii="SimSun" w:eastAsia="SimSun" w:hAnsi="SimSun" w:cs="SimSun" w:hint="eastAsia"/>
        </w:rPr>
        <w:t>）。</w:t>
      </w:r>
    </w:p>
    <w:p w14:paraId="71DB7760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在晚上。</w:t>
      </w:r>
      <w:r>
        <w:t xml:space="preserve"> </w:t>
      </w:r>
      <w:r>
        <w:rPr>
          <w:rFonts w:ascii="SimSun" w:eastAsia="SimSun" w:hAnsi="SimSun" w:cs="SimSun" w:hint="eastAsia"/>
        </w:rPr>
        <w:t>考虑到亚伯拉罕的营地与所多玛之间的距离（</w:t>
      </w:r>
      <w:r>
        <w:t>20</w:t>
      </w:r>
      <w:r>
        <w:rPr>
          <w:rFonts w:ascii="SimSun" w:eastAsia="SimSun" w:hAnsi="SimSun" w:cs="SimSun" w:hint="eastAsia"/>
        </w:rPr>
        <w:t>英里），这可能不是同一天。从词源上来说，希伯来文中表示「晚上」的词意为「黑」。随着太阳落下，这座城在物质上的黑暗，与随后发生之事件在道德上的黑暗彼此相称。</w:t>
      </w:r>
    </w:p>
    <w:p w14:paraId="0B7FA0C7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坐在城门口。</w:t>
      </w:r>
      <w:r>
        <w:t xml:space="preserve"> </w:t>
      </w:r>
      <w:r>
        <w:rPr>
          <w:rFonts w:ascii="SimSun" w:eastAsia="SimSun" w:hAnsi="SimSun" w:cs="SimSun" w:hint="eastAsia"/>
        </w:rPr>
        <w:t>城门通常由宏伟的建筑物构成，为狭窄的通道和城门入口两旁的房间提供遮蔽。长老和官员在这里坐在石凳上，裁决法律事务并讨论地方事务。城门是集体权威与权力的实体象征。罗得出现在这里，表明在政治上，他已经与所多玛人合而为一，甚至可能成为他们当中的一个领袖。奇怪的是，在公共生活的焦点之处，罗得独自一人，这暗示只有他关心这个群体的利益和福祉。随后发生的事件证实了这一点。虽然在政治上与他们合而为一，但在神学上，罗得仍然与他们有别。</w:t>
      </w:r>
    </w:p>
    <w:p w14:paraId="3A47B25B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俯伏在地。</w:t>
      </w:r>
      <w:r>
        <w:t xml:space="preserve"> </w:t>
      </w:r>
      <w:r>
        <w:rPr>
          <w:rFonts w:ascii="SimSun" w:eastAsia="SimSun" w:hAnsi="SimSun" w:cs="SimSun" w:hint="eastAsia"/>
        </w:rPr>
        <w:t>虽然罗得在处理这个局面时犯错并处置失当，但在整个故事中，他对陌生人的款待显明他渴望行义（见</w:t>
      </w:r>
      <w:r>
        <w:t>18:2</w:t>
      </w:r>
      <w:r>
        <w:rPr>
          <w:rFonts w:ascii="SimSun" w:eastAsia="SimSun" w:hAnsi="SimSun" w:cs="SimSun" w:hint="eastAsia"/>
        </w:rPr>
        <w:t>；彼后</w:t>
      </w:r>
      <w:r>
        <w:t>2:6–8</w:t>
      </w:r>
      <w:r>
        <w:rPr>
          <w:rFonts w:ascii="SimSun" w:eastAsia="SimSun" w:hAnsi="SimSun" w:cs="SimSun" w:hint="eastAsia"/>
        </w:rPr>
        <w:t>）。款待客旅是一项几乎具有神圣性质的律例。在属灵上，罗得与他的邻舍有着不同的本质。</w:t>
      </w:r>
    </w:p>
    <w:p w14:paraId="6B923282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lastRenderedPageBreak/>
        <w:t xml:space="preserve">2. </w:t>
      </w:r>
      <w:r>
        <w:rPr>
          <w:rStyle w:val="Strong"/>
          <w:rFonts w:ascii="SimSun" w:eastAsia="SimSun" w:hAnsi="SimSun" w:cs="SimSun" w:hint="eastAsia"/>
        </w:rPr>
        <w:t>我主啊</w:t>
      </w:r>
      <w:r>
        <w:rPr>
          <w:rStyle w:val="Strong"/>
        </w:rPr>
        <w:t>……</w:t>
      </w:r>
      <w:r>
        <w:t xml:space="preserve"> </w:t>
      </w:r>
      <w:r>
        <w:rPr>
          <w:rFonts w:ascii="SimSun" w:eastAsia="SimSun" w:hAnsi="SimSun" w:cs="SimSun" w:hint="eastAsia"/>
        </w:rPr>
        <w:t>将罗得的话与亚伯拉罕的话作比较。这段对话很相似，但缺少亚伯拉罕认真接待客人时所表现的那种周到。</w:t>
      </w:r>
    </w:p>
    <w:p w14:paraId="62A8A32E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家。</w:t>
      </w:r>
      <w:r>
        <w:t xml:space="preserve"> </w:t>
      </w:r>
      <w:r>
        <w:rPr>
          <w:rFonts w:ascii="SimSun" w:eastAsia="SimSun" w:hAnsi="SimSun" w:cs="SimSun" w:hint="eastAsia"/>
        </w:rPr>
        <w:t>罗得已经用所多玛的一所房子，取代了他从前搭在这座城附近的帐棚（见</w:t>
      </w:r>
      <w:r>
        <w:t>13:12</w:t>
      </w:r>
      <w:r>
        <w:rPr>
          <w:rFonts w:ascii="SimSun" w:eastAsia="SimSun" w:hAnsi="SimSun" w:cs="SimSun" w:hint="eastAsia"/>
        </w:rPr>
        <w:t>）。</w:t>
      </w:r>
    </w:p>
    <w:p w14:paraId="7A890296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3. </w:t>
      </w:r>
      <w:r>
        <w:rPr>
          <w:rStyle w:val="Strong"/>
          <w:rFonts w:ascii="SimSun" w:eastAsia="SimSun" w:hAnsi="SimSun" w:cs="SimSun" w:hint="eastAsia"/>
        </w:rPr>
        <w:t>切切地请。</w:t>
      </w:r>
      <w:r>
        <w:t xml:space="preserve"> </w:t>
      </w:r>
      <w:r>
        <w:rPr>
          <w:rFonts w:ascii="SimSun" w:eastAsia="SimSun" w:hAnsi="SimSun" w:cs="SimSun" w:hint="eastAsia"/>
        </w:rPr>
        <w:t>罗得只是表现出惯常的待客之道，还是他已经预料到邻舍的奸恶？后一个解释得到随后事件的证实，也得到他吩咐他们清早上路这件事的证实</w:t>
      </w:r>
      <w:r>
        <w:t>——</w:t>
      </w:r>
      <w:r>
        <w:rPr>
          <w:rFonts w:ascii="SimSun" w:eastAsia="SimSun" w:hAnsi="SimSun" w:cs="SimSun" w:hint="eastAsia"/>
        </w:rPr>
        <w:t>大概是为了让他们能够在无人察觉的情况下进出这座城</w:t>
      </w:r>
      <w:r>
        <w:t>——</w:t>
      </w:r>
      <w:r>
        <w:rPr>
          <w:rFonts w:ascii="SimSun" w:eastAsia="SimSun" w:hAnsi="SimSun" w:cs="SimSun" w:hint="eastAsia"/>
        </w:rPr>
        <w:t>并且也得到便雅悯人在基比亚所发生之平行事件的证实。在那里，主人也是一位老人，他警告自己的客人，在这个邪恶地方的城中广场过夜十分危险（士</w:t>
      </w:r>
      <w:r>
        <w:t>19:18–20</w:t>
      </w:r>
      <w:r>
        <w:rPr>
          <w:rFonts w:ascii="SimSun" w:eastAsia="SimSun" w:hAnsi="SimSun" w:cs="SimSun" w:hint="eastAsia"/>
        </w:rPr>
        <w:t>）。</w:t>
      </w:r>
    </w:p>
    <w:p w14:paraId="75351D64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筵席［</w:t>
      </w:r>
      <w:proofErr w:type="spellStart"/>
      <w:r>
        <w:rPr>
          <w:rStyle w:val="Strong"/>
        </w:rPr>
        <w:t>mišteh</w:t>
      </w:r>
      <w:proofErr w:type="spellEnd"/>
      <w:r>
        <w:rPr>
          <w:rStyle w:val="Strong"/>
          <w:rFonts w:ascii="SimSun" w:eastAsia="SimSun" w:hAnsi="SimSun" w:cs="SimSun" w:hint="eastAsia"/>
        </w:rPr>
        <w:t>］。</w:t>
      </w:r>
      <w:r>
        <w:t xml:space="preserve"> </w:t>
      </w:r>
      <w:r>
        <w:rPr>
          <w:rFonts w:ascii="SimSun" w:eastAsia="SimSun" w:hAnsi="SimSun" w:cs="SimSun" w:hint="eastAsia"/>
        </w:rPr>
        <w:t>这个希伯来词指一场宴会，即用食物和饮料丰盛地款待宾客（见创</w:t>
      </w:r>
      <w:r>
        <w:t>21:8</w:t>
      </w:r>
      <w:r>
        <w:rPr>
          <w:rFonts w:ascii="SimSun" w:eastAsia="SimSun" w:hAnsi="SimSun" w:cs="SimSun" w:hint="eastAsia"/>
        </w:rPr>
        <w:t>；</w:t>
      </w:r>
      <w:r>
        <w:t>26:30</w:t>
      </w:r>
      <w:r>
        <w:rPr>
          <w:rFonts w:ascii="SimSun" w:eastAsia="SimSun" w:hAnsi="SimSun" w:cs="SimSun" w:hint="eastAsia"/>
        </w:rPr>
        <w:t>；</w:t>
      </w:r>
      <w:r>
        <w:t>29:22</w:t>
      </w:r>
      <w:r>
        <w:rPr>
          <w:rFonts w:ascii="SimSun" w:eastAsia="SimSun" w:hAnsi="SimSun" w:cs="SimSun" w:hint="eastAsia"/>
        </w:rPr>
        <w:t>）。像亚伯拉罕一样，罗得也以恩慈款待他的访客；然而，在叙述者对这两件事件的描述中，罗得的筵席和待客行为，无法与亚伯拉罕丰盛的膳食和慷慨的服事相比。</w:t>
      </w:r>
    </w:p>
    <w:p w14:paraId="11B56A8F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无酵饼。</w:t>
      </w:r>
      <w:r>
        <w:t xml:space="preserve"> </w:t>
      </w:r>
      <w:r>
        <w:rPr>
          <w:rFonts w:ascii="SimSun" w:eastAsia="SimSun" w:hAnsi="SimSun" w:cs="SimSun" w:hint="eastAsia"/>
        </w:rPr>
        <w:t>这种饼可以很快为意外到访的客人预备好。</w:t>
      </w:r>
    </w:p>
    <w:p w14:paraId="77C5B2B5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4. </w:t>
      </w:r>
      <w:r>
        <w:rPr>
          <w:rStyle w:val="Strong"/>
          <w:rFonts w:ascii="SimSun" w:eastAsia="SimSun" w:hAnsi="SimSun" w:cs="SimSun" w:hint="eastAsia"/>
        </w:rPr>
        <w:t>各处的人</w:t>
      </w:r>
      <w:r>
        <w:rPr>
          <w:rStyle w:val="Strong"/>
        </w:rPr>
        <w:t>……</w:t>
      </w:r>
      <w:r>
        <w:rPr>
          <w:rStyle w:val="Strong"/>
          <w:rFonts w:ascii="SimSun" w:eastAsia="SimSun" w:hAnsi="SimSun" w:cs="SimSun" w:hint="eastAsia"/>
        </w:rPr>
        <w:t>连老带少。</w:t>
      </w:r>
      <w:r>
        <w:t xml:space="preserve"> </w:t>
      </w:r>
      <w:r>
        <w:rPr>
          <w:rFonts w:ascii="SimSun" w:eastAsia="SimSun" w:hAnsi="SimSun" w:cs="SimSun" w:hint="eastAsia"/>
        </w:rPr>
        <w:t>这些细节是必要的，为要表明所有被毁灭的人都是邪恶的（见</w:t>
      </w:r>
      <w:r>
        <w:t>18:16–33</w:t>
      </w:r>
      <w:r>
        <w:rPr>
          <w:rFonts w:ascii="SimSun" w:eastAsia="SimSun" w:hAnsi="SimSun" w:cs="SimSun" w:hint="eastAsia"/>
        </w:rPr>
        <w:t>；另见</w:t>
      </w:r>
      <w:r>
        <w:t>6:5</w:t>
      </w:r>
      <w:r>
        <w:rPr>
          <w:rFonts w:ascii="SimSun" w:eastAsia="SimSun" w:hAnsi="SimSun" w:cs="SimSun" w:hint="eastAsia"/>
        </w:rPr>
        <w:t>；</w:t>
      </w:r>
      <w:r>
        <w:t>8:21</w:t>
      </w:r>
      <w:r>
        <w:rPr>
          <w:rFonts w:ascii="SimSun" w:eastAsia="SimSun" w:hAnsi="SimSun" w:cs="SimSun" w:hint="eastAsia"/>
        </w:rPr>
        <w:t>；罗</w:t>
      </w:r>
      <w:r>
        <w:t>1:26–32</w:t>
      </w:r>
      <w:r>
        <w:rPr>
          <w:rFonts w:ascii="SimSun" w:eastAsia="SimSun" w:hAnsi="SimSun" w:cs="SimSun" w:hint="eastAsia"/>
        </w:rPr>
        <w:t>）。然而，不能强迫这段文字把罗得的女婿也包括在这群暴民之中（创</w:t>
      </w:r>
      <w:r>
        <w:t>19:14</w:t>
      </w:r>
      <w:r>
        <w:rPr>
          <w:rFonts w:ascii="SimSun" w:eastAsia="SimSun" w:hAnsi="SimSun" w:cs="SimSun" w:hint="eastAsia"/>
        </w:rPr>
        <w:t>）。天使把他们算作罗得家庭的一部分（</w:t>
      </w:r>
      <w:r>
        <w:t>19:12</w:t>
      </w:r>
      <w:r>
        <w:rPr>
          <w:rFonts w:ascii="SimSun" w:eastAsia="SimSun" w:hAnsi="SimSun" w:cs="SimSun" w:hint="eastAsia"/>
        </w:rPr>
        <w:t>），而不是所多玛的一部分。</w:t>
      </w:r>
    </w:p>
    <w:p w14:paraId="7665C3E2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所多玛。</w:t>
      </w:r>
      <w:r>
        <w:t xml:space="preserve"> </w:t>
      </w:r>
      <w:r>
        <w:rPr>
          <w:rFonts w:ascii="SimSun" w:eastAsia="SimSun" w:hAnsi="SimSun" w:cs="SimSun" w:hint="eastAsia"/>
        </w:rPr>
        <w:t>这座城在这里犯了两项罪：侵犯客旅和反常的情欲。城里的人所要求的不只是同性性行为，也是强暴。圣经其他地方所指出的所多玛和蛾摩拉的其他罪，包括社会压迫（赛</w:t>
      </w:r>
      <w:r>
        <w:t>1:10</w:t>
      </w:r>
      <w:r>
        <w:rPr>
          <w:rFonts w:ascii="SimSun" w:eastAsia="SimSun" w:hAnsi="SimSun" w:cs="SimSun" w:hint="eastAsia"/>
        </w:rPr>
        <w:t>、</w:t>
      </w:r>
      <w:r>
        <w:t>17</w:t>
      </w:r>
      <w:r>
        <w:rPr>
          <w:rFonts w:ascii="SimSun" w:eastAsia="SimSun" w:hAnsi="SimSun" w:cs="SimSun" w:hint="eastAsia"/>
        </w:rPr>
        <w:t>）；奸淫、说谎和帮助罪犯（耶</w:t>
      </w:r>
      <w:r>
        <w:t>23:14</w:t>
      </w:r>
      <w:r>
        <w:rPr>
          <w:rFonts w:ascii="SimSun" w:eastAsia="SimSun" w:hAnsi="SimSun" w:cs="SimSun" w:hint="eastAsia"/>
        </w:rPr>
        <w:t>）；以及骄傲、自满和不怜悯有需要的人（结</w:t>
      </w:r>
      <w:r>
        <w:t>16:49</w:t>
      </w:r>
      <w:r>
        <w:rPr>
          <w:rFonts w:ascii="SimSun" w:eastAsia="SimSun" w:hAnsi="SimSun" w:cs="SimSun" w:hint="eastAsia"/>
        </w:rPr>
        <w:t>）。</w:t>
      </w:r>
    </w:p>
    <w:p w14:paraId="3918B827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5. </w:t>
      </w:r>
      <w:r>
        <w:rPr>
          <w:rStyle w:val="Strong"/>
          <w:rFonts w:ascii="SimSun" w:eastAsia="SimSun" w:hAnsi="SimSun" w:cs="SimSun" w:hint="eastAsia"/>
        </w:rPr>
        <w:t>任我们所为。</w:t>
      </w:r>
      <w:r>
        <w:t xml:space="preserve"> </w:t>
      </w:r>
      <w:r>
        <w:rPr>
          <w:rFonts w:ascii="SimSun" w:eastAsia="SimSun" w:hAnsi="SimSun" w:cs="SimSun" w:hint="eastAsia"/>
        </w:rPr>
        <w:t>希伯来文直译是「使我们可以认识他们」（见</w:t>
      </w:r>
      <w:r>
        <w:t>4:1</w:t>
      </w:r>
      <w:r>
        <w:rPr>
          <w:rFonts w:ascii="SimSun" w:eastAsia="SimSun" w:hAnsi="SimSun" w:cs="SimSun" w:hint="eastAsia"/>
        </w:rPr>
        <w:t>；参</w:t>
      </w:r>
      <w:r>
        <w:t>18:19</w:t>
      </w:r>
      <w:r>
        <w:rPr>
          <w:rFonts w:ascii="SimSun" w:eastAsia="SimSun" w:hAnsi="SimSun" w:cs="SimSun" w:hint="eastAsia"/>
        </w:rPr>
        <w:t>）。这些人把婚姻的亲密关系贬低到最低层次的性交；他们对真正亲密的委身一无所知。他们强暴人</w:t>
      </w:r>
      <w:r>
        <w:rPr>
          <w:rFonts w:ascii="SimSun" w:eastAsia="SimSun" w:hAnsi="SimSun" w:cs="SimSun" w:hint="eastAsia"/>
        </w:rPr>
        <w:lastRenderedPageBreak/>
        <w:t>的思想、情感和身体，把神圣之事琐屑化，并使粗俗之事合法化。在旧约中，同性性行为是死罪（利</w:t>
      </w:r>
      <w:r>
        <w:t>18:22</w:t>
      </w:r>
      <w:r>
        <w:rPr>
          <w:rFonts w:ascii="SimSun" w:eastAsia="SimSun" w:hAnsi="SimSun" w:cs="SimSun" w:hint="eastAsia"/>
        </w:rPr>
        <w:t>；</w:t>
      </w:r>
      <w:r>
        <w:t>20:13</w:t>
      </w:r>
      <w:r>
        <w:rPr>
          <w:rFonts w:ascii="SimSun" w:eastAsia="SimSun" w:hAnsi="SimSun" w:cs="SimSun" w:hint="eastAsia"/>
        </w:rPr>
        <w:t>）。所多玛这项行为的罪，大概是最恶劣的一类性犯罪：同性集体强暴（参士</w:t>
      </w:r>
      <w:r>
        <w:t>19</w:t>
      </w:r>
      <w:r>
        <w:rPr>
          <w:rFonts w:ascii="SimSun" w:eastAsia="SimSun" w:hAnsi="SimSun" w:cs="SimSun" w:hint="eastAsia"/>
        </w:rPr>
        <w:t>；犹</w:t>
      </w:r>
      <w:r>
        <w:t>7</w:t>
      </w:r>
      <w:r>
        <w:rPr>
          <w:rFonts w:ascii="SimSun" w:eastAsia="SimSun" w:hAnsi="SimSun" w:cs="SimSun" w:hint="eastAsia"/>
        </w:rPr>
        <w:t>）。他们公然反抗的淫乱，是亚伯拉罕对公义和款待客旅之热切追求的反面（见下文「神学反思」中的「同性性行为」）。</w:t>
      </w:r>
    </w:p>
    <w:p w14:paraId="045D7E2C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6. </w:t>
      </w:r>
      <w:r>
        <w:rPr>
          <w:rStyle w:val="Strong"/>
          <w:rFonts w:ascii="SimSun" w:eastAsia="SimSun" w:hAnsi="SimSun" w:cs="SimSun" w:hint="eastAsia"/>
        </w:rPr>
        <w:t>把门关上。</w:t>
      </w:r>
      <w:r>
        <w:t xml:space="preserve"> </w:t>
      </w:r>
      <w:r>
        <w:rPr>
          <w:rFonts w:ascii="SimSun" w:eastAsia="SimSun" w:hAnsi="SimSun" w:cs="SimSun" w:hint="eastAsia"/>
        </w:rPr>
        <w:t>这大概是一项勇敢的行动，他冒险使自己处于危险之中以保护客人，而不是一种欺骗行为，为要向他们隐瞒他在道德上有问题的提议。</w:t>
      </w:r>
    </w:p>
    <w:p w14:paraId="11BE14D6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7. </w:t>
      </w:r>
      <w:r>
        <w:rPr>
          <w:rStyle w:val="Strong"/>
          <w:rFonts w:ascii="SimSun" w:eastAsia="SimSun" w:hAnsi="SimSun" w:cs="SimSun" w:hint="eastAsia"/>
        </w:rPr>
        <w:t>众弟兄。</w:t>
      </w:r>
      <w:r>
        <w:t xml:space="preserve"> </w:t>
      </w:r>
      <w:r>
        <w:rPr>
          <w:rFonts w:ascii="SimSun" w:eastAsia="SimSun" w:hAnsi="SimSun" w:cs="SimSun" w:hint="eastAsia"/>
        </w:rPr>
        <w:t>希伯来词直译是「弟兄们」。罗得以平等的身份向他们恳求，以赢得他们的善意（见</w:t>
      </w:r>
      <w:r>
        <w:t>29:4</w:t>
      </w:r>
      <w:r>
        <w:rPr>
          <w:rFonts w:ascii="SimSun" w:eastAsia="SimSun" w:hAnsi="SimSun" w:cs="SimSun" w:hint="eastAsia"/>
        </w:rPr>
        <w:t>）。</w:t>
      </w:r>
    </w:p>
    <w:p w14:paraId="443207B8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这恶事。</w:t>
      </w:r>
      <w:r>
        <w:t xml:space="preserve"> </w:t>
      </w:r>
      <w:r>
        <w:rPr>
          <w:rFonts w:ascii="SimSun" w:eastAsia="SimSun" w:hAnsi="SimSun" w:cs="SimSun" w:hint="eastAsia"/>
        </w:rPr>
        <w:t>他的恳求以他自己的义为前提（见彼后</w:t>
      </w:r>
      <w:r>
        <w:t>2:6–7</w:t>
      </w:r>
      <w:r>
        <w:rPr>
          <w:rFonts w:ascii="SimSun" w:eastAsia="SimSun" w:hAnsi="SimSun" w:cs="SimSun" w:hint="eastAsia"/>
        </w:rPr>
        <w:t>）。罗得知道何为是、何为非，因为他有良心，也因为他从亚伯拉罕那里领受了教导。</w:t>
      </w:r>
      <w:r>
        <w:t>Sarna</w:t>
      </w:r>
      <w:r>
        <w:rPr>
          <w:rFonts w:ascii="SimSun" w:eastAsia="SimSun" w:hAnsi="SimSun" w:cs="SimSun" w:hint="eastAsia"/>
        </w:rPr>
        <w:t>解释说：「这段叙事虽然含蓄，却毫不含糊地宣告，一切得到社会认可的行为和一切社会价值，都必须服从于神所命定之道德秩序更高的要求。」</w:t>
      </w:r>
    </w:p>
    <w:p w14:paraId="4E5EFD9A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8. </w:t>
      </w:r>
      <w:r>
        <w:rPr>
          <w:rStyle w:val="Strong"/>
          <w:rFonts w:ascii="SimSun" w:eastAsia="SimSun" w:hAnsi="SimSun" w:cs="SimSun" w:hint="eastAsia"/>
        </w:rPr>
        <w:t>我有两个女儿。</w:t>
      </w:r>
      <w:r>
        <w:t xml:space="preserve"> </w:t>
      </w:r>
      <w:r>
        <w:rPr>
          <w:rFonts w:ascii="SimSun" w:eastAsia="SimSun" w:hAnsi="SimSun" w:cs="SimSun" w:hint="eastAsia"/>
        </w:rPr>
        <w:t>罗得自己现在面对了他选择认同所多玛，而不是认同那位蒙神赐福的叔父所带来的悲惨后果（见第</w:t>
      </w:r>
      <w:r>
        <w:t>13</w:t>
      </w:r>
      <w:r>
        <w:rPr>
          <w:rFonts w:ascii="SimSun" w:eastAsia="SimSun" w:hAnsi="SimSun" w:cs="SimSun" w:hint="eastAsia"/>
        </w:rPr>
        <w:t>章）。他面对令人悲痛的不道德选择</w:t>
      </w:r>
      <w:r>
        <w:t>——</w:t>
      </w:r>
      <w:r>
        <w:rPr>
          <w:rFonts w:ascii="SimSun" w:eastAsia="SimSun" w:hAnsi="SimSun" w:cs="SimSun" w:hint="eastAsia"/>
        </w:rPr>
        <w:t>无论他做什么都会是错的。一方面，他有义务保护自己的家，其中包括他两个女儿的贞洁；她们大概已经许配给人（</w:t>
      </w:r>
      <w:r>
        <w:t>19:14</w:t>
      </w:r>
      <w:r>
        <w:rPr>
          <w:rFonts w:ascii="SimSun" w:eastAsia="SimSun" w:hAnsi="SimSun" w:cs="SimSun" w:hint="eastAsia"/>
        </w:rPr>
        <w:t>）。在摩西律法中，侵犯一个已许配女子之贞洁的人要被石头打死（申</w:t>
      </w:r>
      <w:r>
        <w:t>22:23–27</w:t>
      </w:r>
      <w:r>
        <w:rPr>
          <w:rFonts w:ascii="SimSun" w:eastAsia="SimSun" w:hAnsi="SimSun" w:cs="SimSun" w:hint="eastAsia"/>
        </w:rPr>
        <w:t>）。最重要的是，作为承载神形像的人，她们的人身是神圣不可侵犯的。罗得提出这个建议，可能是为了向那些人强调他们邪恶计划的严重性和致命后果。然而，如果把自己的女儿交出去任人侵犯，罗得就会使自己牵涉在这项罪行之中。</w:t>
      </w:r>
    </w:p>
    <w:p w14:paraId="2D33DC08" w14:textId="77777777" w:rsidR="00766AD6" w:rsidRDefault="00766AD6" w:rsidP="002F5717">
      <w:pPr>
        <w:pStyle w:val="NormalWeb"/>
        <w:spacing w:line="360" w:lineRule="auto"/>
      </w:pPr>
      <w:r>
        <w:rPr>
          <w:rFonts w:ascii="SimSun" w:eastAsia="SimSun" w:hAnsi="SimSun" w:cs="SimSun" w:hint="eastAsia"/>
        </w:rPr>
        <w:t>另一方面，罗得有义务保护他的客人，因为他们已经进入他的家并处于他的保护之下。他们也是承载神形像的人。（罗得此时似乎并不知道自己正在接待天使。）如果他把自己交出去，他的家人和客人就会失去保护者。既然圣洁的天使本来可以在这之前介入，他们就迫使他作出选择。可以推测，如果罗得把天使交出去，他的家人在所多玛的审判中就不会得到保全。他得救了，但只是勉强逃过一劫（见下文「神学反思」中的「后果」）。</w:t>
      </w:r>
    </w:p>
    <w:p w14:paraId="398CE5A4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lastRenderedPageBreak/>
        <w:t xml:space="preserve">9. </w:t>
      </w:r>
      <w:r>
        <w:rPr>
          <w:rStyle w:val="Strong"/>
          <w:rFonts w:ascii="SimSun" w:eastAsia="SimSun" w:hAnsi="SimSun" w:cs="SimSun" w:hint="eastAsia"/>
        </w:rPr>
        <w:t>这个人。</w:t>
      </w:r>
      <w:r>
        <w:t xml:space="preserve"> </w:t>
      </w:r>
      <w:r>
        <w:rPr>
          <w:rFonts w:ascii="SimSun" w:eastAsia="SimSun" w:hAnsi="SimSun" w:cs="SimSun" w:hint="eastAsia"/>
        </w:rPr>
        <w:t>希伯来文直译为「那一个」。他们用一个轻蔑、不确定的「一个」取代他的名字，目的是剥夺他的身份和重要性。这群忘恩负义的暴民难道忘记了吗？大约十五年前，他们之所以得到拯救，是因为罗得与亚伯拉罕之间的关系（见创</w:t>
      </w:r>
      <w:r>
        <w:t>14:14–16</w:t>
      </w:r>
      <w:r>
        <w:rPr>
          <w:rFonts w:ascii="SimSun" w:eastAsia="SimSun" w:hAnsi="SimSun" w:cs="SimSun" w:hint="eastAsia"/>
        </w:rPr>
        <w:t>）。他们容许他住在城里，甚至坐在城门口。这个群体中的男子也与他的女儿订了婚，然而他们却拒绝他的义。值得肯定的是，罗得在道德和属灵上与他们分别出来（路</w:t>
      </w:r>
      <w:r>
        <w:t>6:26</w:t>
      </w:r>
      <w:r>
        <w:rPr>
          <w:rFonts w:ascii="SimSun" w:eastAsia="SimSun" w:hAnsi="SimSun" w:cs="SimSun" w:hint="eastAsia"/>
        </w:rPr>
        <w:t>）。</w:t>
      </w:r>
    </w:p>
    <w:p w14:paraId="6D528A09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现在</w:t>
      </w:r>
      <w:r>
        <w:rPr>
          <w:rStyle w:val="Strong"/>
        </w:rPr>
        <w:t>……</w:t>
      </w:r>
      <w:r>
        <w:rPr>
          <w:rStyle w:val="Strong"/>
          <w:rFonts w:ascii="SimSun" w:eastAsia="SimSun" w:hAnsi="SimSun" w:cs="SimSun" w:hint="eastAsia"/>
        </w:rPr>
        <w:t>作起审判官来了。</w:t>
      </w:r>
      <w:r>
        <w:t xml:space="preserve"> </w:t>
      </w:r>
      <w:r>
        <w:rPr>
          <w:rFonts w:ascii="SimSun" w:eastAsia="SimSun" w:hAnsi="SimSun" w:cs="SimSun" w:hint="eastAsia"/>
        </w:rPr>
        <w:t>直译是：「现在他甚至还要作审判官。」一个辱骂人的以色列人也曾指控摩西犯了同样的「错误」（出</w:t>
      </w:r>
      <w:r>
        <w:t>2:14</w:t>
      </w:r>
      <w:r>
        <w:rPr>
          <w:rFonts w:ascii="SimSun" w:eastAsia="SimSun" w:hAnsi="SimSun" w:cs="SimSun" w:hint="eastAsia"/>
        </w:rPr>
        <w:t>；徒</w:t>
      </w:r>
      <w:r>
        <w:t>7:27</w:t>
      </w:r>
      <w:r>
        <w:rPr>
          <w:rFonts w:ascii="SimSun" w:eastAsia="SimSun" w:hAnsi="SimSun" w:cs="SimSun" w:hint="eastAsia"/>
        </w:rPr>
        <w:t>）。</w:t>
      </w:r>
    </w:p>
    <w:p w14:paraId="128663B9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10. </w:t>
      </w:r>
      <w:r>
        <w:rPr>
          <w:rStyle w:val="Strong"/>
          <w:rFonts w:ascii="SimSun" w:eastAsia="SimSun" w:hAnsi="SimSun" w:cs="SimSun" w:hint="eastAsia"/>
        </w:rPr>
        <w:t>伸出手来</w:t>
      </w:r>
      <w:r>
        <w:rPr>
          <w:rStyle w:val="Strong"/>
        </w:rPr>
        <w:t>……</w:t>
      </w:r>
      <w:r>
        <w:rPr>
          <w:rStyle w:val="Strong"/>
          <w:rFonts w:ascii="SimSun" w:eastAsia="SimSun" w:hAnsi="SimSun" w:cs="SimSun" w:hint="eastAsia"/>
        </w:rPr>
        <w:t>门。</w:t>
      </w:r>
      <w:r>
        <w:t xml:space="preserve"> </w:t>
      </w:r>
      <w:r>
        <w:rPr>
          <w:rFonts w:ascii="SimSun" w:eastAsia="SimSun" w:hAnsi="SimSun" w:cs="SimSun" w:hint="eastAsia"/>
        </w:rPr>
        <w:t>见下文「神学反思」中的「公义与怜悯」。</w:t>
      </w:r>
    </w:p>
    <w:p w14:paraId="48AC6BA0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11. </w:t>
      </w:r>
      <w:r>
        <w:rPr>
          <w:rStyle w:val="Strong"/>
          <w:rFonts w:ascii="SimSun" w:eastAsia="SimSun" w:hAnsi="SimSun" w:cs="SimSun" w:hint="eastAsia"/>
        </w:rPr>
        <w:t>眼睛昏迷［</w:t>
      </w:r>
      <w:proofErr w:type="spellStart"/>
      <w:r>
        <w:rPr>
          <w:rStyle w:val="Strong"/>
        </w:rPr>
        <w:t>sanwērîm</w:t>
      </w:r>
      <w:proofErr w:type="spellEnd"/>
      <w:r>
        <w:rPr>
          <w:rStyle w:val="Strong"/>
          <w:rFonts w:ascii="SimSun" w:eastAsia="SimSun" w:hAnsi="SimSun" w:cs="SimSun" w:hint="eastAsia"/>
        </w:rPr>
        <w:t>］。</w:t>
      </w:r>
      <w:r>
        <w:t xml:space="preserve"> </w:t>
      </w:r>
      <w:r>
        <w:rPr>
          <w:rFonts w:ascii="SimSun" w:eastAsia="SimSun" w:hAnsi="SimSun" w:cs="SimSun" w:hint="eastAsia"/>
        </w:rPr>
        <w:t>通常表示瞎眼的希伯来词是</w:t>
      </w:r>
      <w:r>
        <w:t xml:space="preserve"> </w:t>
      </w:r>
      <w:proofErr w:type="spellStart"/>
      <w:r>
        <w:rPr>
          <w:rStyle w:val="Emphasis"/>
        </w:rPr>
        <w:t>ʿiwwēr</w:t>
      </w:r>
      <w:proofErr w:type="spellEnd"/>
      <w:r>
        <w:rPr>
          <w:rFonts w:ascii="SimSun" w:eastAsia="SimSun" w:hAnsi="SimSun" w:cs="SimSun" w:hint="eastAsia"/>
        </w:rPr>
        <w:t>。这里的希伯来词在其他地方只出现在列王纪下</w:t>
      </w:r>
      <w:r>
        <w:t>6:18</w:t>
      </w:r>
      <w:r>
        <w:rPr>
          <w:rFonts w:ascii="SimSun" w:eastAsia="SimSun" w:hAnsi="SimSun" w:cs="SimSun" w:hint="eastAsia"/>
        </w:rPr>
        <w:t>的相似语境中。从犹太亚兰文和这两处经文来看，它的意思是「使目眩」和／或「使迷惑」，这暗示他们暂时被一道耀眼的强光弄瞎了眼睛。</w:t>
      </w:r>
    </w:p>
    <w:p w14:paraId="19A9B48A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罗得获救（</w:t>
      </w:r>
      <w:r>
        <w:rPr>
          <w:rStyle w:val="Strong"/>
        </w:rPr>
        <w:t>19:12–22</w:t>
      </w:r>
      <w:r>
        <w:rPr>
          <w:rStyle w:val="Strong"/>
          <w:rFonts w:ascii="SimSun" w:eastAsia="SimSun" w:hAnsi="SimSun" w:cs="SimSun" w:hint="eastAsia"/>
        </w:rPr>
        <w:t>）</w:t>
      </w:r>
    </w:p>
    <w:p w14:paraId="1E7FDCB0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12. </w:t>
      </w:r>
      <w:r>
        <w:rPr>
          <w:rStyle w:val="Strong"/>
          <w:rFonts w:ascii="SimSun" w:eastAsia="SimSun" w:hAnsi="SimSun" w:cs="SimSun" w:hint="eastAsia"/>
        </w:rPr>
        <w:t>女婿、儿女。</w:t>
      </w:r>
      <w:r>
        <w:t xml:space="preserve"> </w:t>
      </w:r>
      <w:r>
        <w:rPr>
          <w:rFonts w:ascii="SimSun" w:eastAsia="SimSun" w:hAnsi="SimSun" w:cs="SimSun" w:hint="eastAsia"/>
        </w:rPr>
        <w:t>神关心整个家庭的救恩（见</w:t>
      </w:r>
      <w:r>
        <w:t>7:1</w:t>
      </w:r>
      <w:r>
        <w:rPr>
          <w:rFonts w:ascii="SimSun" w:eastAsia="SimSun" w:hAnsi="SimSun" w:cs="SimSun" w:hint="eastAsia"/>
        </w:rPr>
        <w:t>）。叙述者不同寻常地在儿子之前先提到女婿，很可能是为了突出神的恩典。甚至他的女婿也被算作可以得救的家庭成员。</w:t>
      </w:r>
    </w:p>
    <w:p w14:paraId="2A421B83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13. </w:t>
      </w:r>
      <w:r>
        <w:rPr>
          <w:rStyle w:val="Strong"/>
          <w:rFonts w:ascii="SimSun" w:eastAsia="SimSun" w:hAnsi="SimSun" w:cs="SimSun" w:hint="eastAsia"/>
        </w:rPr>
        <w:t>我们要毁灭</w:t>
      </w:r>
      <w:r>
        <w:rPr>
          <w:rStyle w:val="Strong"/>
        </w:rPr>
        <w:t>……</w:t>
      </w:r>
      <w:r>
        <w:rPr>
          <w:rStyle w:val="Strong"/>
          <w:rFonts w:ascii="SimSun" w:eastAsia="SimSun" w:hAnsi="SimSun" w:cs="SimSun" w:hint="eastAsia"/>
        </w:rPr>
        <w:t>呼声。</w:t>
      </w:r>
      <w:r>
        <w:t xml:space="preserve"> </w:t>
      </w:r>
      <w:r>
        <w:rPr>
          <w:rFonts w:ascii="SimSun" w:eastAsia="SimSun" w:hAnsi="SimSun" w:cs="SimSun" w:hint="eastAsia"/>
        </w:rPr>
        <w:t>这呼声如今已经得到两位可信见证人的证实（见</w:t>
      </w:r>
      <w:r>
        <w:t>18:22</w:t>
      </w:r>
      <w:r>
        <w:rPr>
          <w:rFonts w:ascii="SimSun" w:eastAsia="SimSun" w:hAnsi="SimSun" w:cs="SimSun" w:hint="eastAsia"/>
        </w:rPr>
        <w:t>、</w:t>
      </w:r>
      <w:r>
        <w:t>33</w:t>
      </w:r>
      <w:r>
        <w:rPr>
          <w:rFonts w:ascii="SimSun" w:eastAsia="SimSun" w:hAnsi="SimSun" w:cs="SimSun" w:hint="eastAsia"/>
        </w:rPr>
        <w:t>）。</w:t>
      </w:r>
    </w:p>
    <w:p w14:paraId="452646AF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毁灭。</w:t>
      </w:r>
      <w:r>
        <w:t xml:space="preserve"> </w:t>
      </w:r>
      <w:r>
        <w:rPr>
          <w:rFonts w:ascii="SimSun" w:eastAsia="SimSun" w:hAnsi="SimSun" w:cs="SimSun" w:hint="eastAsia"/>
        </w:rPr>
        <w:t>这里使用了与</w:t>
      </w:r>
      <w:r>
        <w:t>6:13</w:t>
      </w:r>
      <w:r>
        <w:rPr>
          <w:rFonts w:ascii="SimSun" w:eastAsia="SimSun" w:hAnsi="SimSun" w:cs="SimSun" w:hint="eastAsia"/>
        </w:rPr>
        <w:t>相同的希伯来词，使人回想起洪水时期的审判。</w:t>
      </w:r>
    </w:p>
    <w:p w14:paraId="68727619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14. </w:t>
      </w:r>
      <w:r>
        <w:rPr>
          <w:rStyle w:val="Strong"/>
          <w:rFonts w:ascii="SimSun" w:eastAsia="SimSun" w:hAnsi="SimSun" w:cs="SimSun" w:hint="eastAsia"/>
        </w:rPr>
        <w:t>女婿。</w:t>
      </w:r>
      <w:r>
        <w:t xml:space="preserve"> </w:t>
      </w:r>
      <w:r>
        <w:rPr>
          <w:rFonts w:ascii="SimSun" w:eastAsia="SimSun" w:hAnsi="SimSun" w:cs="SimSun" w:hint="eastAsia"/>
        </w:rPr>
        <w:t>他们大概不是那群被弄瞎眼睛的暴民中的一员（见</w:t>
      </w:r>
      <w:r>
        <w:t>19:4</w:t>
      </w:r>
      <w:r>
        <w:rPr>
          <w:rFonts w:ascii="SimSun" w:eastAsia="SimSun" w:hAnsi="SimSun" w:cs="SimSun" w:hint="eastAsia"/>
        </w:rPr>
        <w:t>）。</w:t>
      </w:r>
    </w:p>
    <w:p w14:paraId="0A2984B6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将要娶。</w:t>
      </w:r>
      <w:r>
        <w:t xml:space="preserve"> </w:t>
      </w:r>
      <w:r>
        <w:rPr>
          <w:rFonts w:ascii="SimSun" w:eastAsia="SimSun" w:hAnsi="SimSun" w:cs="SimSun" w:hint="eastAsia"/>
        </w:rPr>
        <w:t>这个希伯来词也可能意为「已经娶了」。如果是这样，这些女儿就与女婿一起被留在城里，而罗得对这些女婿没有权柄。然而，更可能的是，这些女儿就是罗得所说「她们从未与男人同寝」的那两个女儿。这种说法在古代近东文献中用于已经许配给人的女子。</w:t>
      </w:r>
    </w:p>
    <w:p w14:paraId="75D4F59B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lastRenderedPageBreak/>
        <w:t>说的是戏言。</w:t>
      </w:r>
      <w:r>
        <w:t xml:space="preserve"> </w:t>
      </w:r>
      <w:r>
        <w:rPr>
          <w:rFonts w:ascii="SimSun" w:eastAsia="SimSun" w:hAnsi="SimSun" w:cs="SimSun" w:hint="eastAsia"/>
        </w:rPr>
        <w:t>罗得已经没有道德上的说服力，这与亚伯拉罕形成鲜明对比；亚伯拉罕曾与神理论（见彼后</w:t>
      </w:r>
      <w:r>
        <w:t>3:3–4</w:t>
      </w:r>
      <w:r>
        <w:rPr>
          <w:rFonts w:ascii="SimSun" w:eastAsia="SimSun" w:hAnsi="SimSun" w:cs="SimSun" w:hint="eastAsia"/>
        </w:rPr>
        <w:t>）。</w:t>
      </w:r>
    </w:p>
    <w:p w14:paraId="05DF440E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15. </w:t>
      </w:r>
      <w:r>
        <w:rPr>
          <w:rStyle w:val="Strong"/>
          <w:rFonts w:ascii="SimSun" w:eastAsia="SimSun" w:hAnsi="SimSun" w:cs="SimSun" w:hint="eastAsia"/>
        </w:rPr>
        <w:t>你的妻子</w:t>
      </w:r>
      <w:r>
        <w:rPr>
          <w:rStyle w:val="Strong"/>
        </w:rPr>
        <w:t>……</w:t>
      </w:r>
      <w:r>
        <w:rPr>
          <w:rStyle w:val="Strong"/>
          <w:rFonts w:ascii="SimSun" w:eastAsia="SimSun" w:hAnsi="SimSun" w:cs="SimSun" w:hint="eastAsia"/>
        </w:rPr>
        <w:t>两个女儿。</w:t>
      </w:r>
      <w:r>
        <w:t xml:space="preserve"> </w:t>
      </w:r>
      <w:r>
        <w:rPr>
          <w:rFonts w:ascii="SimSun" w:eastAsia="SimSun" w:hAnsi="SimSun" w:cs="SimSun" w:hint="eastAsia"/>
        </w:rPr>
        <w:t>这个家庭作为一个整体得到拯救。</w:t>
      </w:r>
    </w:p>
    <w:p w14:paraId="61429397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16. </w:t>
      </w:r>
      <w:r>
        <w:rPr>
          <w:rStyle w:val="Strong"/>
          <w:rFonts w:ascii="SimSun" w:eastAsia="SimSun" w:hAnsi="SimSun" w:cs="SimSun" w:hint="eastAsia"/>
        </w:rPr>
        <w:t>迟延。</w:t>
      </w:r>
      <w:r>
        <w:t xml:space="preserve"> </w:t>
      </w:r>
      <w:r>
        <w:rPr>
          <w:rFonts w:ascii="SimSun" w:eastAsia="SimSun" w:hAnsi="SimSun" w:cs="SimSun" w:hint="eastAsia"/>
        </w:rPr>
        <w:t>罗得在一座邪恶的城市里面，比在城外与神同在时更觉得安全（见</w:t>
      </w:r>
      <w:r>
        <w:t>19:18–21</w:t>
      </w:r>
      <w:r>
        <w:rPr>
          <w:rFonts w:ascii="SimSun" w:eastAsia="SimSun" w:hAnsi="SimSun" w:cs="SimSun" w:hint="eastAsia"/>
        </w:rPr>
        <w:t>）。</w:t>
      </w:r>
    </w:p>
    <w:p w14:paraId="52250523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怜悯。</w:t>
      </w:r>
      <w:r>
        <w:t xml:space="preserve"> </w:t>
      </w:r>
      <w:r>
        <w:rPr>
          <w:rFonts w:ascii="SimSun" w:eastAsia="SimSun" w:hAnsi="SimSun" w:cs="SimSun" w:hint="eastAsia"/>
        </w:rPr>
        <w:t>叙述者清楚表明，罗得的得救并不取决于他自己的义，而是取决于神的怜悯。这对全人类也是如此（多</w:t>
      </w:r>
      <w:r>
        <w:t>3:5</w:t>
      </w:r>
      <w:r>
        <w:rPr>
          <w:rFonts w:ascii="SimSun" w:eastAsia="SimSun" w:hAnsi="SimSun" w:cs="SimSun" w:hint="eastAsia"/>
        </w:rPr>
        <w:t>）。</w:t>
      </w:r>
    </w:p>
    <w:p w14:paraId="7142DE29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17. </w:t>
      </w:r>
      <w:r>
        <w:rPr>
          <w:rStyle w:val="Strong"/>
          <w:rFonts w:ascii="SimSun" w:eastAsia="SimSun" w:hAnsi="SimSun" w:cs="SimSun" w:hint="eastAsia"/>
        </w:rPr>
        <w:t>逃［</w:t>
      </w:r>
      <w:proofErr w:type="spellStart"/>
      <w:r>
        <w:rPr>
          <w:rStyle w:val="Strong"/>
        </w:rPr>
        <w:t>mlṭ</w:t>
      </w:r>
      <w:proofErr w:type="spellEnd"/>
      <w:r>
        <w:rPr>
          <w:rStyle w:val="Strong"/>
          <w:rFonts w:ascii="SimSun" w:eastAsia="SimSun" w:hAnsi="SimSun" w:cs="SimSun" w:hint="eastAsia"/>
        </w:rPr>
        <w:t>］。</w:t>
      </w:r>
      <w:r>
        <w:t xml:space="preserve"> </w:t>
      </w:r>
      <w:r>
        <w:rPr>
          <w:rFonts w:ascii="SimSun" w:eastAsia="SimSun" w:hAnsi="SimSun" w:cs="SimSun" w:hint="eastAsia"/>
        </w:rPr>
        <w:t>这里是与罗得的名字</w:t>
      </w:r>
      <w:r>
        <w:t xml:space="preserve"> </w:t>
      </w:r>
      <w:proofErr w:type="spellStart"/>
      <w:r>
        <w:rPr>
          <w:rStyle w:val="Emphasis"/>
        </w:rPr>
        <w:t>lṭ</w:t>
      </w:r>
      <w:proofErr w:type="spellEnd"/>
      <w:r>
        <w:t xml:space="preserve"> </w:t>
      </w:r>
      <w:r>
        <w:rPr>
          <w:rFonts w:ascii="SimSun" w:eastAsia="SimSun" w:hAnsi="SimSun" w:cs="SimSun" w:hint="eastAsia"/>
        </w:rPr>
        <w:t>有关的文字游戏。「逃」这个命令，是警告某人逃离战争所造成之普遍毁灭时使用的标准用语（撒上</w:t>
      </w:r>
      <w:r>
        <w:t>19:11</w:t>
      </w:r>
      <w:r>
        <w:rPr>
          <w:rFonts w:ascii="SimSun" w:eastAsia="SimSun" w:hAnsi="SimSun" w:cs="SimSun" w:hint="eastAsia"/>
        </w:rPr>
        <w:t>；耶</w:t>
      </w:r>
      <w:r>
        <w:t>48:6</w:t>
      </w:r>
      <w:r>
        <w:rPr>
          <w:rFonts w:ascii="SimSun" w:eastAsia="SimSun" w:hAnsi="SimSun" w:cs="SimSun" w:hint="eastAsia"/>
        </w:rPr>
        <w:t>；</w:t>
      </w:r>
      <w:r>
        <w:t>51:6</w:t>
      </w:r>
      <w:r>
        <w:rPr>
          <w:rFonts w:ascii="SimSun" w:eastAsia="SimSun" w:hAnsi="SimSun" w:cs="SimSun" w:hint="eastAsia"/>
        </w:rPr>
        <w:t>、</w:t>
      </w:r>
      <w:r>
        <w:t>45</w:t>
      </w:r>
      <w:r>
        <w:rPr>
          <w:rFonts w:ascii="SimSun" w:eastAsia="SimSun" w:hAnsi="SimSun" w:cs="SimSun" w:hint="eastAsia"/>
        </w:rPr>
        <w:t>）。</w:t>
      </w:r>
    </w:p>
    <w:p w14:paraId="2D51D1EB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18. </w:t>
      </w:r>
      <w:r>
        <w:rPr>
          <w:rStyle w:val="Strong"/>
          <w:rFonts w:ascii="SimSun" w:eastAsia="SimSun" w:hAnsi="SimSun" w:cs="SimSun" w:hint="eastAsia"/>
        </w:rPr>
        <w:t>但罗得说。</w:t>
      </w:r>
      <w:r>
        <w:t xml:space="preserve"> </w:t>
      </w:r>
      <w:r>
        <w:rPr>
          <w:rFonts w:ascii="SimSun" w:eastAsia="SimSun" w:hAnsi="SimSun" w:cs="SimSun" w:hint="eastAsia"/>
        </w:rPr>
        <w:t>他的获救过程以令人无奈为特征。在这里，他的一大段话浪费了宝贵的时间。</w:t>
      </w:r>
    </w:p>
    <w:p w14:paraId="36EEE3FC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19. </w:t>
      </w:r>
      <w:r>
        <w:rPr>
          <w:rStyle w:val="Strong"/>
          <w:rFonts w:ascii="SimSun" w:eastAsia="SimSun" w:hAnsi="SimSun" w:cs="SimSun" w:hint="eastAsia"/>
        </w:rPr>
        <w:t>蒙恩。</w:t>
      </w:r>
      <w:r>
        <w:t xml:space="preserve"> </w:t>
      </w:r>
      <w:r>
        <w:rPr>
          <w:rFonts w:ascii="SimSun" w:eastAsia="SimSun" w:hAnsi="SimSun" w:cs="SimSun" w:hint="eastAsia"/>
        </w:rPr>
        <w:t>将这里与亚伯拉罕在</w:t>
      </w:r>
      <w:r>
        <w:t>18:3</w:t>
      </w:r>
      <w:r>
        <w:rPr>
          <w:rFonts w:ascii="SimSun" w:eastAsia="SimSun" w:hAnsi="SimSun" w:cs="SimSun" w:hint="eastAsia"/>
        </w:rPr>
        <w:t>所说的话作比较。</w:t>
      </w:r>
    </w:p>
    <w:p w14:paraId="05AD1C8F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  <w:rFonts w:ascii="SimSun" w:eastAsia="SimSun" w:hAnsi="SimSun" w:cs="SimSun" w:hint="eastAsia"/>
        </w:rPr>
        <w:t>这灾祸恐怕临到我。</w:t>
      </w:r>
      <w:r>
        <w:t xml:space="preserve"> </w:t>
      </w:r>
      <w:r>
        <w:rPr>
          <w:rFonts w:ascii="SimSun" w:eastAsia="SimSun" w:hAnsi="SimSun" w:cs="SimSun" w:hint="eastAsia"/>
        </w:rPr>
        <w:t>罗得的恐惧说明了不信的非理性。神已经差遣祂的仆人来拯救罗得，而罗得仍然害怕自己不会得到保护。在他所表达的担忧背后，还隐藏着其他动机。正如他接下来的请求所显明的，他无法面对离开城市而生活的人生。</w:t>
      </w:r>
    </w:p>
    <w:p w14:paraId="5D2D3D8A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t xml:space="preserve">20. </w:t>
      </w:r>
      <w:r>
        <w:rPr>
          <w:rStyle w:val="Strong"/>
          <w:rFonts w:ascii="SimSun" w:eastAsia="SimSun" w:hAnsi="SimSun" w:cs="SimSun" w:hint="eastAsia"/>
        </w:rPr>
        <w:t>这城不是很小吗？</w:t>
      </w:r>
      <w:r>
        <w:t xml:space="preserve"> </w:t>
      </w:r>
      <w:r>
        <w:rPr>
          <w:rFonts w:ascii="SimSun" w:eastAsia="SimSun" w:hAnsi="SimSun" w:cs="SimSun" w:hint="eastAsia"/>
        </w:rPr>
        <w:t>罗得正在恳求神保留比拉（见</w:t>
      </w:r>
      <w:r>
        <w:t>14:2</w:t>
      </w:r>
      <w:r>
        <w:rPr>
          <w:rFonts w:ascii="SimSun" w:eastAsia="SimSun" w:hAnsi="SimSun" w:cs="SimSun" w:hint="eastAsia"/>
        </w:rPr>
        <w:t>），也就是平原诸城中的一座，而这些城原本都处在神的审判之下（</w:t>
      </w:r>
      <w:r>
        <w:t>19:25</w:t>
      </w:r>
      <w:r>
        <w:rPr>
          <w:rFonts w:ascii="SimSun" w:eastAsia="SimSun" w:hAnsi="SimSun" w:cs="SimSun" w:hint="eastAsia"/>
        </w:rPr>
        <w:t>）。他辩称，既然这座有城墙的村镇很小，那么其中罪恶的数量就比较少，并且／或者它根本不值得费事去毁灭。他的论证显露出缺乏信心、对公义迟钝的属灵判断，以及对败坏城市生活软弱无力的嗜好（见</w:t>
      </w:r>
      <w:r>
        <w:t>19:18</w:t>
      </w:r>
      <w:r>
        <w:rPr>
          <w:rFonts w:ascii="SimSun" w:eastAsia="SimSun" w:hAnsi="SimSun" w:cs="SimSun" w:hint="eastAsia"/>
        </w:rPr>
        <w:t>注释）。他自私地恳求神保留琐珥，作为自己居住的地方，却不顾公义；这成为亚伯拉罕为所多玛代求的反衬，因为亚伯拉罕乃是根据神的怜悯与公义为所多玛恳求。</w:t>
      </w:r>
    </w:p>
    <w:p w14:paraId="2B9EBBB0" w14:textId="77777777" w:rsidR="00766AD6" w:rsidRDefault="00766AD6" w:rsidP="002F5717">
      <w:pPr>
        <w:pStyle w:val="NormalWeb"/>
        <w:spacing w:line="360" w:lineRule="auto"/>
      </w:pPr>
      <w:r>
        <w:rPr>
          <w:rStyle w:val="Strong"/>
        </w:rPr>
        <w:lastRenderedPageBreak/>
        <w:t xml:space="preserve">21. </w:t>
      </w:r>
      <w:r>
        <w:rPr>
          <w:rStyle w:val="Strong"/>
          <w:rFonts w:ascii="SimSun" w:eastAsia="SimSun" w:hAnsi="SimSun" w:cs="SimSun" w:hint="eastAsia"/>
        </w:rPr>
        <w:t>我必不倾覆。</w:t>
      </w:r>
      <w:r>
        <w:t xml:space="preserve"> </w:t>
      </w:r>
      <w:r>
        <w:rPr>
          <w:rFonts w:ascii="SimSun" w:eastAsia="SimSun" w:hAnsi="SimSun" w:cs="SimSun" w:hint="eastAsia"/>
        </w:rPr>
        <w:t>神向极不完全之人所施的恩典令人惊叹，并且迁就他们的软弱（见</w:t>
      </w:r>
      <w:r>
        <w:t>16:9</w:t>
      </w:r>
      <w:r>
        <w:rPr>
          <w:rFonts w:ascii="SimSun" w:eastAsia="SimSun" w:hAnsi="SimSun" w:cs="SimSun" w:hint="eastAsia"/>
        </w:rPr>
        <w:t>）。</w:t>
      </w:r>
    </w:p>
    <w:p w14:paraId="185BFEAE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该地区的毁灭（</w:t>
      </w: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19:23–26</w:t>
      </w:r>
      <w:r w:rsidRPr="00766AD6">
        <w:rPr>
          <w:rFonts w:ascii="SimSun" w:eastAsia="SimSun" w:hAnsi="SimSun" w:cs="SimSun"/>
          <w:b/>
          <w:bCs/>
          <w:kern w:val="0"/>
          <w14:ligatures w14:val="none"/>
        </w:rPr>
        <w:t>）</w:t>
      </w:r>
    </w:p>
    <w:p w14:paraId="1C461694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23.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琐珥。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这座城是叙述者和他的听众所知道的，但考古学家至今尚未确定其遗址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47DCFC8A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日头已经出来了。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在古代近东，法庭象征性地在日出时开庭（参伯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38:12–15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；诗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）。沙玛什（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Shamash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）是阿卡德人的太阳神，也是公义之神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03D10CA2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24.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耶和华降下燃烧的硫磺。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从科学角度来说，所多玛和蛾摩拉的烈火与灾难性毁灭，可能可以用地震来解释。在猛烈地震期间形成的裂缝，会把热气、气体、硫磺和沥青喷射到空中（见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14:10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）。而经常伴随地震出现的闪电，则会点燃这些气体和沥青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05DE55CF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耶和华。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叙述者以终极原因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766AD6">
        <w:rPr>
          <w:rFonts w:ascii="SimSun" w:eastAsia="SimSun" w:hAnsi="SimSun" w:cs="SimSun" w:hint="eastAsia"/>
          <w:kern w:val="0"/>
          <w14:ligatures w14:val="none"/>
        </w:rPr>
        <w:t>耶和华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766AD6">
        <w:rPr>
          <w:rFonts w:ascii="SimSun" w:eastAsia="SimSun" w:hAnsi="SimSun" w:cs="SimSun" w:hint="eastAsia"/>
          <w:kern w:val="0"/>
          <w14:ligatures w14:val="none"/>
        </w:rPr>
        <w:t>来框定直接原因「燃烧的硫磺」。因为有神学解释，就排除历史事件的科学原因；或者反过来，因为有科学原因，就排除其神学解释，这两种做法在神学上都是有害的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3D8E8718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25.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整个平原</w:t>
      </w: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……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以及地上的植物。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关于这平原，见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13:10</w:t>
      </w:r>
      <w:r w:rsidRPr="00766AD6">
        <w:rPr>
          <w:rFonts w:ascii="SimSun" w:eastAsia="SimSun" w:hAnsi="SimSun" w:cs="SimSun" w:hint="eastAsia"/>
          <w:kern w:val="0"/>
          <w14:ligatures w14:val="none"/>
        </w:rPr>
        <w:t>。就像洪水的全面毁灭一样（见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7:21–23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1FE17398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26.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罗得的妻子。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叙述者没有解释罗得妻子的出身。她可能原本就是所多玛的居民，就像罗得的女婿一样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271C59D3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回头看。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罗得的妻子摇摆不定，很可能仍然眷恋她所留下的一切，并且经历了她所认同之城市的命运（路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17:32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05AEB1B2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盐。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在圣经世界中，人会在一个地方撒盐，把它定为永远贫瘠和荒凉之地（例如申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29:23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；士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9:45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；诗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107:34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；耶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17:6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19E3BC6E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结论：亚伯拉罕眺望所多玛（</w:t>
      </w: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19:27–29</w:t>
      </w:r>
      <w:r w:rsidRPr="00766AD6">
        <w:rPr>
          <w:rFonts w:ascii="SimSun" w:eastAsia="SimSun" w:hAnsi="SimSun" w:cs="SimSun"/>
          <w:b/>
          <w:bCs/>
          <w:kern w:val="0"/>
          <w14:ligatures w14:val="none"/>
        </w:rPr>
        <w:t>）</w:t>
      </w:r>
    </w:p>
    <w:p w14:paraId="50C0755E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27.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回到那地方。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叙述者借着一个首尾呼应的结构，把第三场和第四场连接起来；这个结构指向耶和华与亚伯拉罕俯瞰所多玛时的那次谈话（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18:16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19:27–28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026373D7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29.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记念。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正如神记念挪亚和他的义，神也记念亚伯拉罕，并且为了亚伯拉罕的缘故拯救罗得。亚伯拉罕是使人蒙福者，而他的祝福甚至对罗得也具有实际功效。亚伯拉罕两次救了罗得（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14:1–16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19:1–29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3C5FA6AB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事件二：摩押和亚扪的诞生（</w:t>
      </w: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19:30–38</w:t>
      </w:r>
      <w:r w:rsidRPr="00766AD6">
        <w:rPr>
          <w:rFonts w:ascii="SimSun" w:eastAsia="SimSun" w:hAnsi="SimSun" w:cs="SimSun"/>
          <w:b/>
          <w:bCs/>
          <w:kern w:val="0"/>
          <w14:ligatures w14:val="none"/>
        </w:rPr>
        <w:t>）</w:t>
      </w:r>
    </w:p>
    <w:p w14:paraId="3C89C45E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30.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惧怕。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叙述者没有明说罗得为什么害怕住在琐珥。也许他察觉到那里有一种与所多玛相似的生活方式，并且预料它将来会遭到毁灭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0C3F1741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洞穴。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这与罗得在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13:1–13</w:t>
      </w:r>
      <w:r w:rsidRPr="00766AD6">
        <w:rPr>
          <w:rFonts w:ascii="SimSun" w:eastAsia="SimSun" w:hAnsi="SimSun" w:cs="SimSun" w:hint="eastAsia"/>
          <w:kern w:val="0"/>
          <w14:ligatures w14:val="none"/>
        </w:rPr>
        <w:t>中的富足和前景恰好相反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6B6BC891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31.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大女儿。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叙述者没有给这两个女子名字，借此间接责备她们，正如他在路得的故事中没有给拿俄米那位至近的亲属名字一样（参得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4:1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20FA461C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说。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这两个女儿说明了人如何行自己眼中看为正的事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3C605526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我们的父亲。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叙述者在亚伯拉罕和罗得之间作出对比。亚伯拉罕会教导他的儿女公义和公平（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18:18–19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），而罗得的儿女却几乎没有从他那里学到什么。他的女婿嘲笑他，而他的女儿则按照「世上的常规」来考虑生儿育女的事（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19:31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56AF5664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老了。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她大概是指罗得年纪太大，无法再婚并生下儿子，使她们可以借着这些儿子生育后代（参得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1:12–13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1F920E06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没有男人。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当时的婚姻是由人安排的。她的意思可能是，在他们原有的社会生活遭到毁灭以后，这个家庭已经没有任何社会关系，可以借此安排这样的婚姻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4130D1E6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按着世上的常规。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她进行价值判断的标准是整个社会，而不是在神之下、倚靠祂赐下生命之福的圣约群体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08F1369B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32.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来，让我们使父亲喝酒。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罗得没有主动采取行动处理这个处境。他的女儿把所多玛的不道德行为活了出来，而她们的后代继续陷入性方面的不道德，引诱以色列的男子（见民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25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28C887D1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喝酒。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见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9:21</w:t>
      </w:r>
      <w:r w:rsidRPr="00766AD6">
        <w:rPr>
          <w:rFonts w:ascii="SimSun" w:eastAsia="SimSun" w:hAnsi="SimSun" w:cs="SimSun" w:hint="eastAsia"/>
          <w:kern w:val="0"/>
          <w14:ligatures w14:val="none"/>
        </w:rPr>
        <w:t>。她们知道父亲不会同意她们的计划。大女儿密谋取代父亲的权柄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300F168C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从我们的父亲存留后裔。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希伯来文直译为「从我们父亲存留种子」。她对父亲值得称许的忠诚，以及她对延续父亲社会性生命的关切，被她那不道德的计划所玷污；这个计划出于恐惧，而不是信心。她完全没有提到那位使人怀孕的耶和华（对比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16:2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）。她这种不道德和自作主张的选择，与亚伯拉罕和撒拉对耶和华应许的信心形成对比；他们相信耶和华会从他们已经如同死去的身体中带出生命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4DE0C67C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33.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不知道。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这句话在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19:35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再次出现。罗得已经变得完全被动。那个曾经愿意把自己的女儿交出去，让集体强暴者「认识」她们的罗得，如今甚至在使自己的女儿怀孕时，也不「认识」自己的女儿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432B63C8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37–38. 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摩押人</w:t>
      </w:r>
      <w:r w:rsidRPr="00766AD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……</w:t>
      </w: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亚扪人。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66AD6">
        <w:rPr>
          <w:rFonts w:ascii="SimSun" w:eastAsia="SimSun" w:hAnsi="SimSun" w:cs="SimSun" w:hint="eastAsia"/>
          <w:kern w:val="0"/>
          <w14:ligatures w14:val="none"/>
        </w:rPr>
        <w:t>这个典型的家谱式结论，开启了摩押和亚扪与以色列之间激烈敌对的故事（见民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23–25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；王下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）。然而，摩押人和亚扪人被神弃绝，并不是因为他们有问题的血统，而是因为他们恶待以色列（见申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23:3–6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）。然而，路得将从这个血统中出来，耶稣基督也将如此（见得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4:18–22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；太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1:5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）。因为路得的信心，她将被算在犹大支派之中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729FB63C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第六卷，第二幕，第四场的神学反</w:t>
      </w:r>
      <w:r w:rsidRPr="00766AD6">
        <w:rPr>
          <w:rFonts w:ascii="SimSun" w:eastAsia="SimSun" w:hAnsi="SimSun" w:cs="SimSun"/>
          <w:b/>
          <w:bCs/>
          <w:kern w:val="0"/>
          <w14:ligatures w14:val="none"/>
        </w:rPr>
        <w:t>思</w:t>
      </w:r>
    </w:p>
    <w:p w14:paraId="741F200B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款待客</w:t>
      </w:r>
      <w:r w:rsidRPr="00766AD6">
        <w:rPr>
          <w:rFonts w:ascii="SimSun" w:eastAsia="SimSun" w:hAnsi="SimSun" w:cs="SimSun"/>
          <w:b/>
          <w:bCs/>
          <w:kern w:val="0"/>
          <w14:ligatures w14:val="none"/>
        </w:rPr>
        <w:t>旅</w:t>
      </w:r>
    </w:p>
    <w:p w14:paraId="691D36C3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亚伯拉罕殷勤地以一场丰盛的游牧民族筵席款待耶和华（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18:1–7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），而耶和华以一份礼物回报他的款待，就是宣告撒拉即将生子（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18:9–10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）。罗得同样在城市中保留了游牧民族款待客旅的价值，而耶和华借着拯救他和他的女儿来回报他。接待旅客和陌生人是一项崇</w:t>
      </w:r>
      <w:r w:rsidRPr="00766AD6">
        <w:rPr>
          <w:rFonts w:ascii="SimSun" w:eastAsia="SimSun" w:hAnsi="SimSun" w:cs="SimSun" w:hint="eastAsia"/>
          <w:kern w:val="0"/>
          <w14:ligatures w14:val="none"/>
        </w:rPr>
        <w:lastRenderedPageBreak/>
        <w:t>高的美德，而亚伯拉罕成为款待客旅的典范。新约关于款待客旅的劝勉（见来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13:2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），其动机可以在这样的事件中找到（另见士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13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20CABEEB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同性性行</w:t>
      </w:r>
      <w:r w:rsidRPr="00766AD6">
        <w:rPr>
          <w:rFonts w:ascii="SimSun" w:eastAsia="SimSun" w:hAnsi="SimSun" w:cs="SimSun"/>
          <w:b/>
          <w:bCs/>
          <w:kern w:val="0"/>
          <w14:ligatures w14:val="none"/>
        </w:rPr>
        <w:t>为</w:t>
      </w:r>
    </w:p>
    <w:p w14:paraId="1D0AFC50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使徒保罗把这种性方面之败坏的属灵根源，追溯到人没有以感恩的心承认神：「因为，他们虽然知道神，却不当作神荣耀他，也不感谢他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……</w:t>
      </w:r>
      <w:r w:rsidRPr="00766AD6">
        <w:rPr>
          <w:rFonts w:ascii="SimSun" w:eastAsia="SimSun" w:hAnsi="SimSun" w:cs="SimSun" w:hint="eastAsia"/>
          <w:kern w:val="0"/>
          <w14:ligatures w14:val="none"/>
        </w:rPr>
        <w:t>所以，神任凭他们逞着心里的情欲行污秽的事，以致彼此玷辱自己的身体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……</w:t>
      </w:r>
      <w:r w:rsidRPr="00766AD6">
        <w:rPr>
          <w:rFonts w:ascii="SimSun" w:eastAsia="SimSun" w:hAnsi="SimSun" w:cs="SimSun" w:hint="eastAsia"/>
          <w:kern w:val="0"/>
          <w14:ligatures w14:val="none"/>
        </w:rPr>
        <w:t>神任凭他们放纵可羞耻的情欲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……</w:t>
      </w:r>
      <w:r w:rsidRPr="00766AD6">
        <w:rPr>
          <w:rFonts w:ascii="SimSun" w:eastAsia="SimSun" w:hAnsi="SimSun" w:cs="SimSun" w:hint="eastAsia"/>
          <w:kern w:val="0"/>
          <w14:ligatures w14:val="none"/>
        </w:rPr>
        <w:t>男人也是如此，弃了女人顺性的用处，欲火攻心，彼此贪恋。」（罗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1:21–27</w:t>
      </w:r>
      <w:r w:rsidRPr="00766AD6">
        <w:rPr>
          <w:rFonts w:ascii="SimSun" w:eastAsia="SimSun" w:hAnsi="SimSun" w:cs="SimSun"/>
          <w:kern w:val="0"/>
          <w14:ligatures w14:val="none"/>
        </w:rPr>
        <w:t>）</w:t>
      </w:r>
    </w:p>
    <w:p w14:paraId="497E52B7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犹大写他的书信，是为了鼓励教会与假教师争辩，这些人「将我们神的恩变作放纵情欲的机会」（犹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）。他提醒他们：「又如所多玛、蛾摩拉和周围城邑的人，也照他们一味地行淫，随从逆性的情欲，就受永火的刑罚，作为鉴戒。」（犹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766AD6">
        <w:rPr>
          <w:rFonts w:ascii="SimSun" w:eastAsia="SimSun" w:hAnsi="SimSun" w:cs="SimSun"/>
          <w:kern w:val="0"/>
          <w14:ligatures w14:val="none"/>
        </w:rPr>
        <w:t>）</w:t>
      </w:r>
    </w:p>
    <w:p w14:paraId="0E382587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公义与怜</w:t>
      </w:r>
      <w:r w:rsidRPr="00766AD6">
        <w:rPr>
          <w:rFonts w:ascii="SimSun" w:eastAsia="SimSun" w:hAnsi="SimSun" w:cs="SimSun"/>
          <w:b/>
          <w:bCs/>
          <w:kern w:val="0"/>
          <w14:ligatures w14:val="none"/>
        </w:rPr>
        <w:t>悯</w:t>
      </w:r>
    </w:p>
    <w:p w14:paraId="1B0466DD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第三场已经确立，神不会把义人与恶人一同刑罚。恰恰相反，祂为了义人的缘故而宽容恶人。第四场确立，神不会未经仔细查验就施行审判（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18:20–21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19:13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）；祂必定为受压迫者伸冤，刑罚所有压迫人的人（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19:4</w:t>
      </w:r>
      <w:r w:rsidRPr="00766AD6">
        <w:rPr>
          <w:rFonts w:ascii="SimSun" w:eastAsia="SimSun" w:hAnsi="SimSun" w:cs="SimSun" w:hint="eastAsia"/>
          <w:kern w:val="0"/>
          <w14:ligatures w14:val="none"/>
        </w:rPr>
        <w:t>、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24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）；信徒的祷告是审判的管道；并且在审判罪人以前，祂给他们悔改的机会（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19:7–8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12EAF651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神对圣徒的审判具有矫正性质（见箴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3:11–12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），但当祂最终的审判临到不悔改的人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766AD6">
        <w:rPr>
          <w:rFonts w:ascii="SimSun" w:eastAsia="SimSun" w:hAnsi="SimSun" w:cs="SimSun" w:hint="eastAsia"/>
          <w:kern w:val="0"/>
          <w14:ligatures w14:val="none"/>
        </w:rPr>
        <w:t>如洪水时代的人和所多玛人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766AD6">
        <w:rPr>
          <w:rFonts w:ascii="SimSun" w:eastAsia="SimSun" w:hAnsi="SimSun" w:cs="SimSun" w:hint="eastAsia"/>
          <w:kern w:val="0"/>
          <w14:ligatures w14:val="none"/>
        </w:rPr>
        <w:t>这审判就是刑罚性的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5AF84695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以下图表将神的公义加以模式化</w:t>
      </w:r>
      <w:r w:rsidRPr="00766AD6">
        <w:rPr>
          <w:rFonts w:ascii="SimSun" w:eastAsia="SimSun" w:hAnsi="SimSun" w:cs="SimSun"/>
          <w:kern w:val="0"/>
          <w14:ligatures w14:val="none"/>
        </w:rPr>
        <w:t>：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1927"/>
        <w:gridCol w:w="2422"/>
      </w:tblGrid>
      <w:tr w:rsidR="00766AD6" w:rsidRPr="00766AD6" w14:paraId="16E7126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B8B513" w14:textId="77777777" w:rsidR="00766AD6" w:rsidRPr="00766AD6" w:rsidRDefault="00766AD6" w:rsidP="002F57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073F71" w14:textId="77777777" w:rsidR="00766AD6" w:rsidRPr="00766AD6" w:rsidRDefault="00766AD6" w:rsidP="002F5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66AD6">
              <w:rPr>
                <w:rFonts w:ascii="SimSun" w:eastAsia="SimSun" w:hAnsi="SimSun" w:cs="SimSun"/>
                <w:b/>
                <w:bCs/>
                <w:kern w:val="0"/>
                <w14:ligatures w14:val="none"/>
              </w:rPr>
              <w:t>所多玛</w:t>
            </w:r>
          </w:p>
        </w:tc>
        <w:tc>
          <w:tcPr>
            <w:tcW w:w="0" w:type="auto"/>
            <w:vAlign w:val="center"/>
            <w:hideMark/>
          </w:tcPr>
          <w:p w14:paraId="7F19ABF7" w14:textId="77777777" w:rsidR="00766AD6" w:rsidRPr="00766AD6" w:rsidRDefault="00766AD6" w:rsidP="002F5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66AD6">
              <w:rPr>
                <w:rFonts w:ascii="SimSun" w:eastAsia="SimSun" w:hAnsi="SimSun" w:cs="SimSun"/>
                <w:b/>
                <w:bCs/>
                <w:kern w:val="0"/>
                <w14:ligatures w14:val="none"/>
              </w:rPr>
              <w:t>罗得</w:t>
            </w:r>
          </w:p>
        </w:tc>
      </w:tr>
      <w:tr w:rsidR="00766AD6" w:rsidRPr="00766AD6" w14:paraId="569C10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8B914" w14:textId="77777777" w:rsidR="00766AD6" w:rsidRPr="00766AD6" w:rsidRDefault="00766AD6" w:rsidP="002F57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6AD6">
              <w:rPr>
                <w:rFonts w:ascii="SimSun" w:eastAsia="SimSun" w:hAnsi="SimSun" w:cs="SimSun"/>
                <w:b/>
                <w:bCs/>
                <w:kern w:val="0"/>
                <w14:ligatures w14:val="none"/>
              </w:rPr>
              <w:t>判定</w:t>
            </w:r>
          </w:p>
        </w:tc>
        <w:tc>
          <w:tcPr>
            <w:tcW w:w="0" w:type="auto"/>
            <w:vAlign w:val="center"/>
            <w:hideMark/>
          </w:tcPr>
          <w:p w14:paraId="7EA103B0" w14:textId="77777777" w:rsidR="00766AD6" w:rsidRPr="00766AD6" w:rsidRDefault="00766AD6" w:rsidP="002F57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6AD6">
              <w:rPr>
                <w:rFonts w:ascii="SimSun" w:eastAsia="SimSun" w:hAnsi="SimSun" w:cs="SimSun"/>
                <w:kern w:val="0"/>
                <w14:ligatures w14:val="none"/>
              </w:rPr>
              <w:t>有罪（</w:t>
            </w:r>
            <w:r w:rsidRPr="00766AD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19:13</w:t>
            </w:r>
            <w:r w:rsidRPr="00766AD6">
              <w:rPr>
                <w:rFonts w:ascii="SimSun" w:eastAsia="SimSun" w:hAnsi="SimSun" w:cs="SimSun"/>
                <w:kern w:val="0"/>
                <w14:ligatures w14:val="none"/>
              </w:rPr>
              <w:t>）</w:t>
            </w:r>
          </w:p>
        </w:tc>
        <w:tc>
          <w:tcPr>
            <w:tcW w:w="0" w:type="auto"/>
            <w:vAlign w:val="center"/>
            <w:hideMark/>
          </w:tcPr>
          <w:p w14:paraId="02176576" w14:textId="77777777" w:rsidR="00766AD6" w:rsidRPr="00766AD6" w:rsidRDefault="00766AD6" w:rsidP="002F57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6AD6">
              <w:rPr>
                <w:rFonts w:ascii="SimSun" w:eastAsia="SimSun" w:hAnsi="SimSun" w:cs="SimSun"/>
                <w:kern w:val="0"/>
                <w14:ligatures w14:val="none"/>
              </w:rPr>
              <w:t>好客／公义（</w:t>
            </w:r>
            <w:r w:rsidRPr="00766AD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19:2–3</w:t>
            </w:r>
            <w:r w:rsidRPr="00766AD6">
              <w:rPr>
                <w:rFonts w:ascii="SimSun" w:eastAsia="SimSun" w:hAnsi="SimSun" w:cs="SimSun"/>
                <w:kern w:val="0"/>
                <w14:ligatures w14:val="none"/>
              </w:rPr>
              <w:t>）</w:t>
            </w:r>
          </w:p>
        </w:tc>
      </w:tr>
      <w:tr w:rsidR="00766AD6" w:rsidRPr="00766AD6" w14:paraId="2DD7D7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BEDD1" w14:textId="77777777" w:rsidR="00766AD6" w:rsidRPr="00766AD6" w:rsidRDefault="00766AD6" w:rsidP="002F57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6AD6">
              <w:rPr>
                <w:rFonts w:ascii="SimSun" w:eastAsia="SimSun" w:hAnsi="SimSun" w:cs="SimSun"/>
                <w:b/>
                <w:bCs/>
                <w:kern w:val="0"/>
                <w14:ligatures w14:val="none"/>
              </w:rPr>
              <w:t>审判</w:t>
            </w:r>
          </w:p>
        </w:tc>
        <w:tc>
          <w:tcPr>
            <w:tcW w:w="0" w:type="auto"/>
            <w:vAlign w:val="center"/>
            <w:hideMark/>
          </w:tcPr>
          <w:p w14:paraId="7C4F4057" w14:textId="77777777" w:rsidR="00766AD6" w:rsidRPr="00766AD6" w:rsidRDefault="00766AD6" w:rsidP="002F57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6AD6">
              <w:rPr>
                <w:rFonts w:ascii="SimSun" w:eastAsia="SimSun" w:hAnsi="SimSun" w:cs="SimSun"/>
                <w:kern w:val="0"/>
                <w14:ligatures w14:val="none"/>
              </w:rPr>
              <w:t>毁灭（</w:t>
            </w:r>
            <w:r w:rsidRPr="00766AD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19:24–28</w:t>
            </w:r>
            <w:r w:rsidRPr="00766AD6">
              <w:rPr>
                <w:rFonts w:ascii="SimSun" w:eastAsia="SimSun" w:hAnsi="SimSun" w:cs="SimSun"/>
                <w:kern w:val="0"/>
                <w14:ligatures w14:val="none"/>
              </w:rPr>
              <w:t>）</w:t>
            </w:r>
          </w:p>
        </w:tc>
        <w:tc>
          <w:tcPr>
            <w:tcW w:w="0" w:type="auto"/>
            <w:vAlign w:val="center"/>
            <w:hideMark/>
          </w:tcPr>
          <w:p w14:paraId="07644C82" w14:textId="77777777" w:rsidR="00766AD6" w:rsidRPr="00766AD6" w:rsidRDefault="00766AD6" w:rsidP="002F571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6AD6">
              <w:rPr>
                <w:rFonts w:ascii="SimSun" w:eastAsia="SimSun" w:hAnsi="SimSun" w:cs="SimSun"/>
                <w:kern w:val="0"/>
                <w14:ligatures w14:val="none"/>
              </w:rPr>
              <w:t>拯救（</w:t>
            </w:r>
            <w:r w:rsidRPr="00766AD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19:15–29</w:t>
            </w:r>
            <w:r w:rsidRPr="00766AD6">
              <w:rPr>
                <w:rFonts w:ascii="SimSun" w:eastAsia="SimSun" w:hAnsi="SimSun" w:cs="SimSun"/>
                <w:kern w:val="0"/>
                <w14:ligatures w14:val="none"/>
              </w:rPr>
              <w:t>）</w:t>
            </w:r>
          </w:p>
        </w:tc>
      </w:tr>
    </w:tbl>
    <w:p w14:paraId="4C6B1756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lastRenderedPageBreak/>
        <w:t>与此同时，神在赐下怜悯的事上拥有至高主权。祂向罗得的家庭施怜悯（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19:16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；另见第三卷「家庭救恩」的神学反思），包括罗得的女婿（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19:14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）。祂甚至迁就罗得对城市生活的偏爱，准许他住在附近的一座小城里；但祂审判了罗得的妻子，因为她仍然依恋所多玛。当神的审判临近时，她成为一个令人警醒的教训，警告人不可摇摆不定（见路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17:28–37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；彼后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2:6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436B15D5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神在所多玛和蛾摩拉的事件中毁灭恶人并拯救义人罗得，这与挪亚的故事形成显著的平行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766AD6">
        <w:rPr>
          <w:rFonts w:ascii="SimSun" w:eastAsia="SimSun" w:hAnsi="SimSun" w:cs="SimSun" w:hint="eastAsia"/>
          <w:kern w:val="0"/>
          <w14:ligatures w14:val="none"/>
        </w:rPr>
        <w:t>两者都是神对罪恶滔天的群体施行灾难性的「毁灭」，只有义人和他们的家人得到保全，因为神「记念」圣徒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7E31732D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在两个叙事中，耶和华都从天上「降下」祂的审判。祂或祂的天使都关上一扇门，将义人与恶人分开（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7:16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19:10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）；在两个叙事中，都有一只手伸出来提供保护（见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8:9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；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19:10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）。两个叙事都以醉酒和性方面的不道德作为结尾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4A1C8DA4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这些平行之处强调，当神审判恶人的时候，祂以怜悯保全义人。它们成为神审判罪恶的范式（见彼后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2:5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4472B601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b/>
          <w:bCs/>
          <w:kern w:val="0"/>
          <w14:ligatures w14:val="none"/>
        </w:rPr>
        <w:t>后</w:t>
      </w:r>
      <w:r w:rsidRPr="00766AD6">
        <w:rPr>
          <w:rFonts w:ascii="SimSun" w:eastAsia="SimSun" w:hAnsi="SimSun" w:cs="SimSun"/>
          <w:b/>
          <w:bCs/>
          <w:kern w:val="0"/>
          <w14:ligatures w14:val="none"/>
        </w:rPr>
        <w:t>果</w:t>
      </w:r>
    </w:p>
    <w:p w14:paraId="7FBD0DA4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罗得最终成为一个笑柄，因为他早先作出了愚昧的决定，凭眼见而不是凭信心作选择。他被那片青翠肥沃的河谷土地吸引，离开了承载祝福的人，并最终在一座邪恶而不公义的城市中安家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12C13F26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他试图作一个主人和父亲，却既不能真正保障客人的安全，也不能为自己的家庭提供果断的领导。罗得提出把自己的女儿交出去的故事，似乎显明罗得真诚地渴望行正确的事，却彻底失败了。他被自己所拥抱的城市腐化得如此严重，以至于为了阻止一项暴行，他竟提出另一项同样不道德的行为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1AA03DF1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t>罗得的女儿为了从醉酒的父亲那里留下后裔而设计的绝望计划，为罗得的悲剧性记载画上句号；这段悲剧始于他与亚伯拉罕分离之时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107515AE" w14:textId="77777777" w:rsidR="00766AD6" w:rsidRPr="00766AD6" w:rsidRDefault="00766AD6" w:rsidP="002F57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6AD6">
        <w:rPr>
          <w:rFonts w:ascii="SimSun" w:eastAsia="SimSun" w:hAnsi="SimSun" w:cs="SimSun" w:hint="eastAsia"/>
          <w:kern w:val="0"/>
          <w14:ligatures w14:val="none"/>
        </w:rPr>
        <w:lastRenderedPageBreak/>
        <w:t>尽管罗得与所多玛有联系，并且他的家人不信，耶和华仍然以怜悯保护他的后裔和土地（见申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2:16–19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），这是因为罗得谴责所多玛人的邪恶（彼后</w:t>
      </w:r>
      <w:r w:rsidRPr="00766AD6">
        <w:rPr>
          <w:rFonts w:ascii="Times New Roman" w:eastAsia="Times New Roman" w:hAnsi="Times New Roman" w:cs="Times New Roman"/>
          <w:kern w:val="0"/>
          <w14:ligatures w14:val="none"/>
        </w:rPr>
        <w:t>2:7–8</w:t>
      </w:r>
      <w:r w:rsidRPr="00766AD6">
        <w:rPr>
          <w:rFonts w:ascii="SimSun" w:eastAsia="SimSun" w:hAnsi="SimSun" w:cs="SimSun" w:hint="eastAsia"/>
          <w:kern w:val="0"/>
          <w14:ligatures w14:val="none"/>
        </w:rPr>
        <w:t>）、他款待陌生人，以及他与亚伯拉罕的关系</w:t>
      </w:r>
      <w:r w:rsidRPr="00766AD6">
        <w:rPr>
          <w:rFonts w:ascii="SimSun" w:eastAsia="SimSun" w:hAnsi="SimSun" w:cs="SimSun"/>
          <w:kern w:val="0"/>
          <w14:ligatures w14:val="none"/>
        </w:rPr>
        <w:t>。</w:t>
      </w:r>
    </w:p>
    <w:p w14:paraId="3C87ABA9" w14:textId="77777777" w:rsidR="001401C1" w:rsidRPr="00766AD6" w:rsidRDefault="001401C1" w:rsidP="002F5717">
      <w:pPr>
        <w:spacing w:line="360" w:lineRule="auto"/>
      </w:pPr>
    </w:p>
    <w:sectPr w:rsidR="001401C1" w:rsidRPr="00766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1C1"/>
    <w:rsid w:val="001401C1"/>
    <w:rsid w:val="001C0C1A"/>
    <w:rsid w:val="001F596B"/>
    <w:rsid w:val="002F5717"/>
    <w:rsid w:val="003C3D80"/>
    <w:rsid w:val="005024F0"/>
    <w:rsid w:val="00670B35"/>
    <w:rsid w:val="00766AD6"/>
    <w:rsid w:val="009879B1"/>
    <w:rsid w:val="00B229E4"/>
    <w:rsid w:val="00B64162"/>
    <w:rsid w:val="00BB0DAC"/>
    <w:rsid w:val="00C76669"/>
    <w:rsid w:val="00CA5A7E"/>
    <w:rsid w:val="00DB5FF3"/>
    <w:rsid w:val="00F1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7EE991"/>
  <w15:chartTrackingRefBased/>
  <w15:docId w15:val="{0616B36A-BAEA-5640-B4B4-922DD821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1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1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1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1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1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0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401C1"/>
    <w:rPr>
      <w:b/>
      <w:bCs/>
    </w:rPr>
  </w:style>
  <w:style w:type="character" w:styleId="Emphasis">
    <w:name w:val="Emphasis"/>
    <w:basedOn w:val="DefaultParagraphFont"/>
    <w:uiPriority w:val="20"/>
    <w:qFormat/>
    <w:rsid w:val="001401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3</cp:revision>
  <dcterms:created xsi:type="dcterms:W3CDTF">2026-08-13T05:53:00Z</dcterms:created>
  <dcterms:modified xsi:type="dcterms:W3CDTF">2026-08-14T06:50:00Z</dcterms:modified>
</cp:coreProperties>
</file>