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2546D" w14:textId="77777777" w:rsidR="000623EE" w:rsidRPr="000623EE" w:rsidRDefault="000623EE" w:rsidP="000623EE">
      <w:pPr>
        <w:spacing w:line="480" w:lineRule="auto"/>
      </w:pPr>
      <w:r w:rsidRPr="000623EE">
        <w:t>第六卷，第二幕，第八场：献以撒与上帝的誓言（</w:t>
      </w:r>
      <w:r w:rsidRPr="000623EE">
        <w:t>22:1–19</w:t>
      </w:r>
      <w:r w:rsidRPr="000623EE">
        <w:t>）</w:t>
      </w:r>
    </w:p>
    <w:p w14:paraId="1C3DA281" w14:textId="77777777" w:rsidR="000623EE" w:rsidRPr="000623EE" w:rsidRDefault="000623EE" w:rsidP="000623EE">
      <w:pPr>
        <w:spacing w:line="480" w:lineRule="auto"/>
      </w:pPr>
      <w:r w:rsidRPr="000623EE">
        <w:t>第六卷，第二幕，第八场的文学分析</w:t>
      </w:r>
    </w:p>
    <w:p w14:paraId="038FFE97" w14:textId="77777777" w:rsidR="000623EE" w:rsidRPr="000623EE" w:rsidRDefault="000623EE" w:rsidP="000623EE">
      <w:pPr>
        <w:spacing w:line="480" w:lineRule="auto"/>
      </w:pPr>
      <w:r w:rsidRPr="000623EE">
        <w:t>高潮与首尾呼应</w:t>
      </w:r>
    </w:p>
    <w:p w14:paraId="4626A485" w14:textId="77777777" w:rsidR="000623EE" w:rsidRPr="000623EE" w:rsidRDefault="000623EE" w:rsidP="000623EE">
      <w:pPr>
        <w:spacing w:line="480" w:lineRule="auto"/>
      </w:pPr>
      <w:r w:rsidRPr="000623EE">
        <w:t>他拉后代的记述（</w:t>
      </w:r>
      <w:r w:rsidRPr="000623EE">
        <w:t>11:27–25:11</w:t>
      </w:r>
      <w:r w:rsidRPr="000623EE">
        <w:t>），是一段叙事，记述亚伯拉罕的信心如何在上帝呼召他、并应许使他成为大国的背景下成长，</w:t>
      </w:r>
      <w:r w:rsidRPr="0023743F">
        <w:rPr>
          <w:highlight w:val="yellow"/>
        </w:rPr>
        <w:t>如今达到了高潮</w:t>
      </w:r>
      <w:r w:rsidRPr="000623EE">
        <w:t>。第二幕以及整个叙事中有关亚伯拉罕后裔与信心的张力，在这一场景中尖锐地汇聚在一起。耶和华与亚伯拉罕双方的委身，如今都受到极限的考验。面对那令人困惑的命令</w:t>
      </w:r>
      <w:r w:rsidRPr="000623EE">
        <w:t>——</w:t>
      </w:r>
      <w:r w:rsidRPr="000623EE">
        <w:t>要亚伯拉罕献上自己的儿子为祭</w:t>
      </w:r>
      <w:r w:rsidRPr="000623EE">
        <w:t>——</w:t>
      </w:r>
      <w:r w:rsidRPr="000623EE">
        <w:t>上帝将如何履行祂的承诺，使亚伯拉罕成为一个使全地得福的大国？面对如此代价高昂的献祭，亚伯拉罕又将如何继续忠于自己对圣约的委身？这一场景展现了真实信心的彻底性：巨大的要求与难以置信的祝福。亚伯拉罕信心的危机，以及上帝的应许与供应，在这次对亚伯拉罕的试验中达到了前所未有的程度（见下文</w:t>
      </w:r>
      <w:r w:rsidRPr="000623EE">
        <w:t>“</w:t>
      </w:r>
      <w:r w:rsidRPr="000623EE">
        <w:t>神学反思</w:t>
      </w:r>
      <w:r w:rsidRPr="000623EE">
        <w:t>”</w:t>
      </w:r>
      <w:r w:rsidRPr="000623EE">
        <w:t>）。</w:t>
      </w:r>
    </w:p>
    <w:p w14:paraId="53826EF6" w14:textId="77777777" w:rsidR="000623EE" w:rsidRPr="000623EE" w:rsidRDefault="000623EE" w:rsidP="000623EE">
      <w:pPr>
        <w:spacing w:line="480" w:lineRule="auto"/>
      </w:pPr>
      <w:r w:rsidRPr="000623EE">
        <w:t>上帝在这里严厉的呼召与亚伯拉罕彻底的顺服，与他拉后代记述的开场相呼应，从而使这一叙事的主体部分得到收束。上帝第一次呼召亚伯拉罕时说：</w:t>
      </w:r>
      <w:r w:rsidRPr="000623EE">
        <w:t>“</w:t>
      </w:r>
      <w:r w:rsidRPr="0023743F">
        <w:rPr>
          <w:highlight w:val="yellow"/>
        </w:rPr>
        <w:t>往［</w:t>
      </w:r>
      <w:proofErr w:type="spellStart"/>
      <w:r w:rsidRPr="0023743F">
        <w:rPr>
          <w:highlight w:val="yellow"/>
        </w:rPr>
        <w:t>le</w:t>
      </w:r>
      <w:r w:rsidRPr="0023743F">
        <w:rPr>
          <w:rFonts w:ascii="Calibri" w:hAnsi="Calibri" w:cs="Calibri"/>
          <w:highlight w:val="yellow"/>
        </w:rPr>
        <w:t>ḵ</w:t>
      </w:r>
      <w:r w:rsidRPr="0023743F">
        <w:rPr>
          <w:highlight w:val="yellow"/>
        </w:rPr>
        <w:t>-le</w:t>
      </w:r>
      <w:r w:rsidRPr="0023743F">
        <w:rPr>
          <w:rFonts w:ascii="Calibri" w:hAnsi="Calibri" w:cs="Calibri"/>
          <w:highlight w:val="yellow"/>
        </w:rPr>
        <w:t>ḵ</w:t>
      </w:r>
      <w:r w:rsidRPr="0023743F">
        <w:rPr>
          <w:highlight w:val="yellow"/>
        </w:rPr>
        <w:t>ā</w:t>
      </w:r>
      <w:proofErr w:type="spellEnd"/>
      <w:r w:rsidRPr="0023743F">
        <w:rPr>
          <w:highlight w:val="yellow"/>
        </w:rPr>
        <w:t>］我所要指示你的地去</w:t>
      </w:r>
      <w:r w:rsidRPr="0023743F">
        <w:rPr>
          <w:highlight w:val="yellow"/>
        </w:rPr>
        <w:t>”</w:t>
      </w:r>
      <w:r w:rsidRPr="000623EE">
        <w:t>（</w:t>
      </w:r>
      <w:r w:rsidRPr="000623EE">
        <w:t>12:1</w:t>
      </w:r>
      <w:r w:rsidRPr="000623EE">
        <w:t>）。祂最后一次呼召则是：</w:t>
      </w:r>
      <w:r w:rsidRPr="000623EE">
        <w:t>“</w:t>
      </w:r>
      <w:r w:rsidRPr="0023743F">
        <w:rPr>
          <w:b/>
          <w:bCs/>
          <w:color w:val="EE0000"/>
        </w:rPr>
        <w:t>往［</w:t>
      </w:r>
      <w:proofErr w:type="spellStart"/>
      <w:r w:rsidRPr="0023743F">
        <w:rPr>
          <w:b/>
          <w:bCs/>
          <w:color w:val="EE0000"/>
        </w:rPr>
        <w:t>le</w:t>
      </w:r>
      <w:r w:rsidRPr="0023743F">
        <w:rPr>
          <w:rFonts w:ascii="Calibri" w:hAnsi="Calibri" w:cs="Calibri"/>
          <w:b/>
          <w:bCs/>
          <w:color w:val="EE0000"/>
        </w:rPr>
        <w:t>ḵ</w:t>
      </w:r>
      <w:r w:rsidRPr="0023743F">
        <w:rPr>
          <w:b/>
          <w:bCs/>
          <w:color w:val="EE0000"/>
        </w:rPr>
        <w:t>-le</w:t>
      </w:r>
      <w:r w:rsidRPr="0023743F">
        <w:rPr>
          <w:rFonts w:ascii="Calibri" w:hAnsi="Calibri" w:cs="Calibri"/>
          <w:b/>
          <w:bCs/>
          <w:color w:val="EE0000"/>
        </w:rPr>
        <w:t>ḵ</w:t>
      </w:r>
      <w:r w:rsidRPr="0023743F">
        <w:rPr>
          <w:b/>
          <w:bCs/>
          <w:color w:val="EE0000"/>
        </w:rPr>
        <w:t>ā</w:t>
      </w:r>
      <w:proofErr w:type="spellEnd"/>
      <w:r w:rsidRPr="0023743F">
        <w:rPr>
          <w:b/>
          <w:bCs/>
          <w:color w:val="EE0000"/>
        </w:rPr>
        <w:t>］摩利亚地区去</w:t>
      </w:r>
      <w:r w:rsidRPr="000623EE">
        <w:t>……</w:t>
      </w:r>
      <w:r w:rsidRPr="000623EE">
        <w:t>在我所要告诉你的一座山上</w:t>
      </w:r>
      <w:r w:rsidRPr="000623EE">
        <w:t>”</w:t>
      </w:r>
      <w:r w:rsidRPr="000623EE">
        <w:t>（</w:t>
      </w:r>
      <w:r w:rsidRPr="000623EE">
        <w:t>22:2</w:t>
      </w:r>
      <w:r w:rsidRPr="000623EE">
        <w:t>）。希伯来语短语</w:t>
      </w:r>
      <w:r w:rsidRPr="000623EE">
        <w:t xml:space="preserve"> </w:t>
      </w:r>
      <w:proofErr w:type="spellStart"/>
      <w:r w:rsidRPr="000623EE">
        <w:t>le</w:t>
      </w:r>
      <w:r w:rsidRPr="000623EE">
        <w:rPr>
          <w:rFonts w:ascii="Calibri" w:hAnsi="Calibri" w:cs="Calibri"/>
        </w:rPr>
        <w:t>ḵ</w:t>
      </w:r>
      <w:r w:rsidRPr="000623EE">
        <w:t>-le</w:t>
      </w:r>
      <w:r w:rsidRPr="000623EE">
        <w:rPr>
          <w:rFonts w:ascii="Calibri" w:hAnsi="Calibri" w:cs="Calibri"/>
        </w:rPr>
        <w:t>ḵ</w:t>
      </w:r>
      <w:r w:rsidRPr="000623EE">
        <w:t>ā</w:t>
      </w:r>
      <w:proofErr w:type="spellEnd"/>
      <w:r w:rsidRPr="000623EE">
        <w:t xml:space="preserve"> </w:t>
      </w:r>
      <w:r w:rsidRPr="000623EE">
        <w:t>在旧约中只出现在这两处经文中，这强烈表明叙事者有意要听众看见这一框架。对亚伯拉罕要求之沉重，从命令中三重的称谓可以清楚看出。起初，亚伯拉罕被吩咐离开</w:t>
      </w:r>
      <w:r w:rsidRPr="000623EE">
        <w:t>“</w:t>
      </w:r>
      <w:r w:rsidRPr="000623EE">
        <w:t>你的本地、你的亲族和你父亲的家</w:t>
      </w:r>
      <w:r w:rsidRPr="000623EE">
        <w:t>”</w:t>
      </w:r>
      <w:r w:rsidRPr="000623EE">
        <w:t>；如今，他却被命令献上</w:t>
      </w:r>
      <w:r w:rsidRPr="000623EE">
        <w:t>“</w:t>
      </w:r>
      <w:r w:rsidRPr="000623EE">
        <w:t>你的儿子，你独生的儿子以撒，就是你所爱的</w:t>
      </w:r>
      <w:r w:rsidRPr="000623EE">
        <w:t>”</w:t>
      </w:r>
      <w:r w:rsidRPr="000623EE">
        <w:t>（</w:t>
      </w:r>
      <w:r w:rsidRPr="000623EE">
        <w:t>22:2</w:t>
      </w:r>
      <w:r w:rsidRPr="000623EE">
        <w:t>）。在这两种情况下，</w:t>
      </w:r>
      <w:r w:rsidRPr="0023743F">
        <w:rPr>
          <w:highlight w:val="yellow"/>
        </w:rPr>
        <w:t>上帝都以荣耀的应许奖赏亚伯拉罕的顺服：第一次是</w:t>
      </w:r>
      <w:r w:rsidRPr="0023743F">
        <w:rPr>
          <w:highlight w:val="yellow"/>
        </w:rPr>
        <w:t>“</w:t>
      </w:r>
      <w:r w:rsidRPr="0023743F">
        <w:rPr>
          <w:highlight w:val="yellow"/>
        </w:rPr>
        <w:t>地上的万族都要因你得福</w:t>
      </w:r>
      <w:r w:rsidRPr="0023743F">
        <w:rPr>
          <w:highlight w:val="yellow"/>
        </w:rPr>
        <w:t>”</w:t>
      </w:r>
      <w:r w:rsidRPr="0023743F">
        <w:rPr>
          <w:highlight w:val="yellow"/>
        </w:rPr>
        <w:lastRenderedPageBreak/>
        <w:t>（</w:t>
      </w:r>
      <w:r w:rsidRPr="0023743F">
        <w:rPr>
          <w:highlight w:val="yellow"/>
        </w:rPr>
        <w:t>12:3</w:t>
      </w:r>
      <w:r w:rsidRPr="0023743F">
        <w:rPr>
          <w:highlight w:val="yellow"/>
        </w:rPr>
        <w:t>）；然后更具体地说：</w:t>
      </w:r>
      <w:r w:rsidRPr="0023743F">
        <w:rPr>
          <w:highlight w:val="yellow"/>
        </w:rPr>
        <w:t>“</w:t>
      </w:r>
      <w:r w:rsidRPr="0023743F">
        <w:rPr>
          <w:highlight w:val="yellow"/>
        </w:rPr>
        <w:t>地上万国都必因你的后裔得福</w:t>
      </w:r>
      <w:r w:rsidRPr="0023743F">
        <w:rPr>
          <w:highlight w:val="yellow"/>
        </w:rPr>
        <w:t>”</w:t>
      </w:r>
      <w:r w:rsidRPr="000623EE">
        <w:t>（</w:t>
      </w:r>
      <w:r w:rsidRPr="000623EE">
        <w:t>22:18</w:t>
      </w:r>
      <w:r w:rsidRPr="000623EE">
        <w:t>；另见下文</w:t>
      </w:r>
      <w:r w:rsidRPr="000623EE">
        <w:t>“</w:t>
      </w:r>
      <w:r w:rsidRPr="000623EE">
        <w:t>比较</w:t>
      </w:r>
      <w:r w:rsidRPr="000623EE">
        <w:t>”</w:t>
      </w:r>
      <w:r w:rsidRPr="000623EE">
        <w:t>）。</w:t>
      </w:r>
    </w:p>
    <w:p w14:paraId="4DE7BBBE" w14:textId="77777777" w:rsidR="000623EE" w:rsidRPr="000623EE" w:rsidRDefault="000623EE" w:rsidP="000623EE">
      <w:pPr>
        <w:spacing w:line="480" w:lineRule="auto"/>
      </w:pPr>
      <w:r w:rsidRPr="000623EE">
        <w:t>结构与情节</w:t>
      </w:r>
    </w:p>
    <w:p w14:paraId="4E1A42D6" w14:textId="77777777" w:rsidR="000623EE" w:rsidRPr="000623EE" w:rsidRDefault="000623EE" w:rsidP="000623EE">
      <w:pPr>
        <w:spacing w:line="480" w:lineRule="auto"/>
      </w:pPr>
      <w:r w:rsidRPr="000623EE">
        <w:t>亚伯拉罕的信心，而不是以撒的顺服，是这一场景的焦点。因此，这一场景以亚伯拉罕的名字在</w:t>
      </w:r>
      <w:r w:rsidRPr="000623EE">
        <w:t>22:1</w:t>
      </w:r>
      <w:r w:rsidRPr="000623EE">
        <w:t>和</w:t>
      </w:r>
      <w:r w:rsidRPr="000623EE">
        <w:t>22:19</w:t>
      </w:r>
      <w:r w:rsidRPr="000623EE">
        <w:t>两次重复作为框架。这个关于亚伯拉罕受试验的故事，按照罗斯所作的有益划分，发展为三个部分：</w:t>
      </w:r>
      <w:r w:rsidRPr="000623EE">
        <w:t>“</w:t>
      </w:r>
      <w:r w:rsidRPr="000623EE">
        <w:t>试验的提出［</w:t>
      </w:r>
      <w:r w:rsidRPr="000623EE">
        <w:t>22:1–2</w:t>
      </w:r>
      <w:r w:rsidRPr="000623EE">
        <w:t>］、遵从指示［</w:t>
      </w:r>
      <w:r w:rsidRPr="000623EE">
        <w:t>22:3–10</w:t>
      </w:r>
      <w:r w:rsidRPr="000623EE">
        <w:t>］，以及对遵从的认可（或不认可）［</w:t>
      </w:r>
      <w:r w:rsidRPr="000623EE">
        <w:t>22:11–19</w:t>
      </w:r>
      <w:r w:rsidRPr="000623EE">
        <w:t>］。</w:t>
      </w:r>
      <w:r w:rsidRPr="000623EE">
        <w:t>”</w:t>
      </w:r>
      <w:r w:rsidRPr="000623EE">
        <w:t>叙事者刻意详细描述每一个动作，使叙事节奏放缓，从而加强了这一场景的张力。叙事者没有仅仅说亚伯拉罕去了（参</w:t>
      </w:r>
      <w:r w:rsidRPr="000623EE">
        <w:t>12:4</w:t>
      </w:r>
      <w:r w:rsidRPr="000623EE">
        <w:t>），而是说明亚伯拉罕</w:t>
      </w:r>
      <w:r w:rsidRPr="000623EE">
        <w:t>“</w:t>
      </w:r>
      <w:r w:rsidRPr="000623EE">
        <w:t>备上驴</w:t>
      </w:r>
      <w:r w:rsidRPr="000623EE">
        <w:t>”</w:t>
      </w:r>
      <w:r w:rsidRPr="000623EE">
        <w:t>，</w:t>
      </w:r>
      <w:r w:rsidRPr="000623EE">
        <w:t>“</w:t>
      </w:r>
      <w:r w:rsidRPr="000623EE">
        <w:t>带着两个仆人</w:t>
      </w:r>
      <w:r w:rsidRPr="000623EE">
        <w:t>”</w:t>
      </w:r>
      <w:r w:rsidRPr="000623EE">
        <w:t>，带着</w:t>
      </w:r>
      <w:r w:rsidRPr="000623EE">
        <w:t>“</w:t>
      </w:r>
      <w:r w:rsidRPr="000623EE">
        <w:t>他的儿子</w:t>
      </w:r>
      <w:r w:rsidRPr="000623EE">
        <w:t>”</w:t>
      </w:r>
      <w:r w:rsidRPr="000623EE">
        <w:t>，</w:t>
      </w:r>
      <w:r w:rsidRPr="000623EE">
        <w:t>“</w:t>
      </w:r>
      <w:r w:rsidRPr="000623EE">
        <w:t>劈好了燔祭的柴</w:t>
      </w:r>
      <w:r w:rsidRPr="000623EE">
        <w:t>”</w:t>
      </w:r>
      <w:r w:rsidRPr="000623EE">
        <w:t>，然后</w:t>
      </w:r>
      <w:r w:rsidRPr="000623EE">
        <w:t>“</w:t>
      </w:r>
      <w:r w:rsidRPr="000623EE">
        <w:t>起身出发</w:t>
      </w:r>
      <w:r w:rsidRPr="000623EE">
        <w:t>”</w:t>
      </w:r>
      <w:r w:rsidRPr="000623EE">
        <w:t>。从这里一直到献祭，其余的场景也以类似方式推进；亚伯拉罕和以撒为献祭所作的准备，占了五节经文（</w:t>
      </w:r>
      <w:r w:rsidRPr="000623EE">
        <w:t>22:6–10</w:t>
      </w:r>
      <w:r w:rsidRPr="000623EE">
        <w:t>）。在这一场景戏剧性的高潮中，亚伯拉罕拿起刀，要顺服地献上自己的儿子。</w:t>
      </w:r>
    </w:p>
    <w:p w14:paraId="6082EB46" w14:textId="77777777" w:rsidR="000623EE" w:rsidRPr="000623EE" w:rsidRDefault="000623EE" w:rsidP="000623EE">
      <w:pPr>
        <w:spacing w:line="480" w:lineRule="auto"/>
      </w:pPr>
      <w:r w:rsidRPr="000623EE">
        <w:t>关键词</w:t>
      </w:r>
    </w:p>
    <w:p w14:paraId="1988CCFA" w14:textId="77777777" w:rsidR="000623EE" w:rsidRPr="000623EE" w:rsidRDefault="000623EE" w:rsidP="000623EE">
      <w:pPr>
        <w:spacing w:line="480" w:lineRule="auto"/>
      </w:pPr>
      <w:r w:rsidRPr="000623EE">
        <w:t>“</w:t>
      </w:r>
      <w:r w:rsidRPr="000623EE">
        <w:t>儿子</w:t>
      </w:r>
      <w:r w:rsidRPr="000623EE">
        <w:t>”</w:t>
      </w:r>
      <w:r w:rsidRPr="000623EE">
        <w:t>（</w:t>
      </w:r>
      <w:r w:rsidRPr="000623EE">
        <w:t>ben</w:t>
      </w:r>
      <w:r w:rsidRPr="000623EE">
        <w:t>，</w:t>
      </w:r>
      <w:r w:rsidRPr="000623EE">
        <w:t>10</w:t>
      </w:r>
      <w:r w:rsidRPr="000623EE">
        <w:t>次）一词不断重复，再次强调了这次试验的严峻性。亚伯拉罕被要求献上他的儿子，他的</w:t>
      </w:r>
      <w:r w:rsidRPr="000623EE">
        <w:t>“</w:t>
      </w:r>
      <w:r w:rsidRPr="000623EE">
        <w:t>独生子</w:t>
      </w:r>
      <w:r w:rsidRPr="000623EE">
        <w:t>”</w:t>
      </w:r>
      <w:r w:rsidRPr="000623EE">
        <w:t>（</w:t>
      </w:r>
      <w:proofErr w:type="spellStart"/>
      <w:r w:rsidRPr="000623EE">
        <w:t>ya</w:t>
      </w:r>
      <w:r w:rsidRPr="000623EE">
        <w:rPr>
          <w:rFonts w:ascii="Calibri" w:hAnsi="Calibri" w:cs="Calibri"/>
        </w:rPr>
        <w:t>ḥ</w:t>
      </w:r>
      <w:r w:rsidRPr="000623EE">
        <w:t>îd</w:t>
      </w:r>
      <w:proofErr w:type="spellEnd"/>
      <w:r w:rsidRPr="000623EE">
        <w:t>，</w:t>
      </w:r>
      <w:r w:rsidRPr="000623EE">
        <w:t>3</w:t>
      </w:r>
      <w:r w:rsidRPr="000623EE">
        <w:t>次；</w:t>
      </w:r>
      <w:r w:rsidRPr="000623EE">
        <w:t>22:2</w:t>
      </w:r>
      <w:r w:rsidRPr="000623EE">
        <w:t>、</w:t>
      </w:r>
      <w:r w:rsidRPr="000623EE">
        <w:t>12</w:t>
      </w:r>
      <w:r w:rsidRPr="000623EE">
        <w:t>、</w:t>
      </w:r>
      <w:r w:rsidRPr="000623EE">
        <w:t>16</w:t>
      </w:r>
      <w:r w:rsidRPr="000623EE">
        <w:t>）。</w:t>
      </w:r>
    </w:p>
    <w:p w14:paraId="302C3F8E" w14:textId="77777777" w:rsidR="000623EE" w:rsidRPr="000623EE" w:rsidRDefault="000623EE" w:rsidP="000623EE">
      <w:pPr>
        <w:spacing w:line="480" w:lineRule="auto"/>
      </w:pPr>
      <w:r w:rsidRPr="000623EE">
        <w:t>留白</w:t>
      </w:r>
    </w:p>
    <w:p w14:paraId="2C8EEEEC" w14:textId="77777777" w:rsidR="000623EE" w:rsidRPr="000623EE" w:rsidRDefault="000623EE" w:rsidP="000623EE">
      <w:pPr>
        <w:spacing w:line="480" w:lineRule="auto"/>
      </w:pPr>
      <w:r w:rsidRPr="000623EE">
        <w:t>叙事者并没有满足听众对于亚伯拉罕和以撒年龄、撒拉所扮演的角色，或以撒对于父亲把他捆绑在献祭坛上的反应等方面的好奇。由于撒拉在这里完全被留白，因此最好不要推测</w:t>
      </w:r>
      <w:r w:rsidRPr="000623EE">
        <w:lastRenderedPageBreak/>
        <w:t>她在这一戏剧性场景中的角色。</w:t>
      </w:r>
      <w:r w:rsidRPr="00F05EB7">
        <w:rPr>
          <w:highlight w:val="yellow"/>
        </w:rPr>
        <w:t>以撒的反应基本上也被留白</w:t>
      </w:r>
      <w:r w:rsidRPr="000623EE">
        <w:t>；然而，</w:t>
      </w:r>
      <w:r w:rsidRPr="00F05EB7">
        <w:rPr>
          <w:highlight w:val="yellow"/>
        </w:rPr>
        <w:t>叙事者所提供的信息已经足以把以撒描绘为一个惯于顺服、信任父亲，并且信靠上帝供应的人</w:t>
      </w:r>
      <w:r w:rsidRPr="000623EE">
        <w:t>。一个强壮到足以背负献祭所需大量木柴的儿子，如果他有意反抗，当然有能力抵抗年迈的父亲。然而，以撒却甘愿顺从亚伯拉罕的意愿。迪思评论说：</w:t>
      </w:r>
      <w:r w:rsidRPr="000623EE">
        <w:t>“</w:t>
      </w:r>
      <w:r w:rsidRPr="000623EE">
        <w:t>我们几乎不知道更应当钦佩哪一个</w:t>
      </w:r>
      <w:r w:rsidRPr="000623EE">
        <w:t>——</w:t>
      </w:r>
      <w:r w:rsidRPr="000623EE">
        <w:t>这位族长勇敢的精神，还是这位年轻人温柔的顺服。这个儿子在</w:t>
      </w:r>
      <w:r w:rsidRPr="000623EE">
        <w:t>‘</w:t>
      </w:r>
      <w:r w:rsidRPr="000623EE">
        <w:t>谦卑忍受</w:t>
      </w:r>
      <w:r w:rsidRPr="000623EE">
        <w:t>’</w:t>
      </w:r>
      <w:r w:rsidRPr="000623EE">
        <w:t>方面更胜一筹。</w:t>
      </w:r>
      <w:r w:rsidRPr="000623EE">
        <w:t>”</w:t>
      </w:r>
      <w:r w:rsidRPr="000623EE">
        <w:t>然而，约瑟夫斯对于以撒反应的推测却走得太远。怀特这样概述约瑟夫斯显然属于杜撰的记述：</w:t>
      </w:r>
      <w:r w:rsidRPr="000623EE">
        <w:t>“</w:t>
      </w:r>
      <w:r w:rsidRPr="000623EE">
        <w:t>以撒具有如此高尚的性情，以致他立刻回答说，如果他现在拒绝上帝和他父亲的决定，不甘愿把自己交出来顺从他们二者的旨意，那么他一开始就不配出生。因此，他立刻走上祭坛，要被献为祭。</w:t>
      </w:r>
      <w:r w:rsidRPr="000623EE">
        <w:t>”</w:t>
      </w:r>
    </w:p>
    <w:p w14:paraId="0270A064" w14:textId="77777777" w:rsidR="000623EE" w:rsidRPr="000623EE" w:rsidRDefault="000623EE" w:rsidP="000623EE">
      <w:pPr>
        <w:spacing w:line="480" w:lineRule="auto"/>
      </w:pPr>
      <w:r w:rsidRPr="000623EE">
        <w:t>比较</w:t>
      </w:r>
    </w:p>
    <w:p w14:paraId="35C5C8D6" w14:textId="77777777" w:rsidR="000623EE" w:rsidRPr="000623EE" w:rsidRDefault="000623EE" w:rsidP="000623EE">
      <w:pPr>
        <w:spacing w:line="480" w:lineRule="auto"/>
      </w:pPr>
      <w:r w:rsidRPr="000623EE">
        <w:t>这一场景是亚伯拉罕彻底顺服的高潮，同时也是上帝向亚伯拉罕保证后裔之应许的高潮，而后者正是第二幕最主要的关注点。作为第二幕的结尾，这一场景与第一场和第六场（创</w:t>
      </w:r>
      <w:r w:rsidRPr="000623EE">
        <w:t>16</w:t>
      </w:r>
      <w:r w:rsidRPr="000623EE">
        <w:t>；</w:t>
      </w:r>
      <w:r w:rsidRPr="000623EE">
        <w:t>21</w:t>
      </w:r>
      <w:r w:rsidRPr="000623EE">
        <w:t>）有相似之处。亚伯拉罕被要求交出他的</w:t>
      </w:r>
      <w:r w:rsidRPr="000623EE">
        <w:t>“</w:t>
      </w:r>
      <w:r w:rsidRPr="000623EE">
        <w:t>天然</w:t>
      </w:r>
      <w:r w:rsidRPr="000623EE">
        <w:t>”</w:t>
      </w:r>
      <w:r w:rsidRPr="000623EE">
        <w:t>后裔和</w:t>
      </w:r>
      <w:r w:rsidRPr="000623EE">
        <w:t>“</w:t>
      </w:r>
      <w:r w:rsidRPr="000623EE">
        <w:t>超自然</w:t>
      </w:r>
      <w:r w:rsidRPr="000623EE">
        <w:t>”</w:t>
      </w:r>
      <w:r w:rsidRPr="000623EE">
        <w:t>后裔，而上帝也相应地为这两个儿子提供供应并赐下祝福。</w:t>
      </w:r>
    </w:p>
    <w:p w14:paraId="7FB68F89" w14:textId="77777777" w:rsidR="000623EE" w:rsidRPr="000623EE" w:rsidRDefault="000623EE" w:rsidP="000623EE">
      <w:pPr>
        <w:spacing w:line="480" w:lineRule="auto"/>
      </w:pPr>
      <w:r w:rsidRPr="000623EE">
        <w:t>与第二幕第一场之间的平行之处包括以下几点：父母与孩子踏上一段艰难的旅程（夏甲与以实玛利，</w:t>
      </w:r>
      <w:r w:rsidRPr="000623EE">
        <w:t>16:6</w:t>
      </w:r>
      <w:r w:rsidRPr="000623EE">
        <w:t>；亚伯拉罕与以撒，</w:t>
      </w:r>
      <w:r w:rsidRPr="000623EE">
        <w:t>22:4–8</w:t>
      </w:r>
      <w:r w:rsidRPr="000623EE">
        <w:t>）；耶和华的使者介入（</w:t>
      </w:r>
      <w:r w:rsidRPr="000623EE">
        <w:t>16:7</w:t>
      </w:r>
      <w:r w:rsidRPr="000623EE">
        <w:t>；</w:t>
      </w:r>
      <w:r w:rsidRPr="000623EE">
        <w:t>22:11</w:t>
      </w:r>
      <w:r w:rsidRPr="000623EE">
        <w:t>），并应许众多的后裔，使用关键词</w:t>
      </w:r>
      <w:r w:rsidRPr="000623EE">
        <w:t>“</w:t>
      </w:r>
      <w:r w:rsidRPr="000623EE">
        <w:t>我要［大大］增多</w:t>
      </w:r>
      <w:r w:rsidRPr="000623EE">
        <w:t>”</w:t>
      </w:r>
      <w:r w:rsidRPr="000623EE">
        <w:t>（</w:t>
      </w:r>
      <w:proofErr w:type="spellStart"/>
      <w:r w:rsidRPr="000623EE">
        <w:t>harbâ</w:t>
      </w:r>
      <w:proofErr w:type="spellEnd"/>
      <w:r w:rsidRPr="000623EE">
        <w:t xml:space="preserve"> </w:t>
      </w:r>
      <w:proofErr w:type="spellStart"/>
      <w:r w:rsidRPr="000623EE">
        <w:rPr>
          <w:rFonts w:ascii="Arial" w:hAnsi="Arial" w:cs="Arial"/>
        </w:rPr>
        <w:t>ʾ</w:t>
      </w:r>
      <w:r w:rsidRPr="000623EE">
        <w:t>arbeh</w:t>
      </w:r>
      <w:proofErr w:type="spellEnd"/>
      <w:r w:rsidRPr="000623EE">
        <w:t>，</w:t>
      </w:r>
      <w:r w:rsidRPr="000623EE">
        <w:t>16:10</w:t>
      </w:r>
      <w:r w:rsidRPr="000623EE">
        <w:t>；</w:t>
      </w:r>
      <w:r w:rsidRPr="000623EE">
        <w:t>22:17</w:t>
      </w:r>
      <w:r w:rsidRPr="000623EE">
        <w:t>）；以及为上帝供应的地点命名，其中使用了关键词</w:t>
      </w:r>
      <w:r w:rsidRPr="000623EE">
        <w:t xml:space="preserve"> </w:t>
      </w:r>
      <w:proofErr w:type="spellStart"/>
      <w:r w:rsidRPr="000623EE">
        <w:t>rā</w:t>
      </w:r>
      <w:r w:rsidRPr="000623EE">
        <w:rPr>
          <w:rFonts w:ascii="Arial" w:hAnsi="Arial" w:cs="Arial"/>
        </w:rPr>
        <w:t>ʾ</w:t>
      </w:r>
      <w:r w:rsidRPr="000623EE">
        <w:t>â</w:t>
      </w:r>
      <w:proofErr w:type="spellEnd"/>
      <w:r w:rsidRPr="000623EE">
        <w:t>，</w:t>
      </w:r>
      <w:r w:rsidRPr="000623EE">
        <w:t>“</w:t>
      </w:r>
      <w:r w:rsidRPr="000623EE">
        <w:t>看见</w:t>
      </w:r>
      <w:r w:rsidRPr="000623EE">
        <w:t>”</w:t>
      </w:r>
      <w:r w:rsidRPr="000623EE">
        <w:t>／</w:t>
      </w:r>
      <w:r w:rsidRPr="000623EE">
        <w:t>“</w:t>
      </w:r>
      <w:r w:rsidRPr="000623EE">
        <w:t>供应</w:t>
      </w:r>
      <w:r w:rsidRPr="000623EE">
        <w:t>”</w:t>
      </w:r>
      <w:r w:rsidRPr="000623EE">
        <w:t>（</w:t>
      </w:r>
      <w:r w:rsidRPr="000623EE">
        <w:t>“</w:t>
      </w:r>
      <w:r w:rsidRPr="000623EE">
        <w:t>看顾我的永生上帝</w:t>
      </w:r>
      <w:r w:rsidRPr="000623EE">
        <w:t>”</w:t>
      </w:r>
      <w:r w:rsidRPr="000623EE">
        <w:t>，</w:t>
      </w:r>
      <w:r w:rsidRPr="000623EE">
        <w:t>16:14</w:t>
      </w:r>
      <w:r w:rsidRPr="000623EE">
        <w:t>；</w:t>
      </w:r>
      <w:r w:rsidRPr="000623EE">
        <w:t>“</w:t>
      </w:r>
      <w:r w:rsidRPr="000623EE">
        <w:t>耶和华必预备</w:t>
      </w:r>
      <w:r w:rsidRPr="000623EE">
        <w:t>”</w:t>
      </w:r>
      <w:r w:rsidRPr="000623EE">
        <w:t>，</w:t>
      </w:r>
      <w:r w:rsidRPr="000623EE">
        <w:t>22:14</w:t>
      </w:r>
      <w:r w:rsidRPr="000623EE">
        <w:t>）。</w:t>
      </w:r>
    </w:p>
    <w:p w14:paraId="19AD6ACA" w14:textId="77777777" w:rsidR="000623EE" w:rsidRPr="000623EE" w:rsidRDefault="000623EE" w:rsidP="000623EE">
      <w:pPr>
        <w:spacing w:line="480" w:lineRule="auto"/>
      </w:pPr>
      <w:r w:rsidRPr="000623EE">
        <w:lastRenderedPageBreak/>
        <w:t>温汉也列出了亚伯拉罕受试验与第六场中夏甲和以实玛利的旅程之间若干重要的相似之处：上帝命令主人公踏上一段旅程（夏甲和以实玛利，</w:t>
      </w:r>
      <w:r w:rsidRPr="000623EE">
        <w:t>21:12–14</w:t>
      </w:r>
      <w:r w:rsidRPr="000623EE">
        <w:t>；亚伯拉罕和以撒，</w:t>
      </w:r>
      <w:r w:rsidRPr="000623EE">
        <w:t>22:4–8</w:t>
      </w:r>
      <w:r w:rsidRPr="000623EE">
        <w:t>）；为旅程作出供应（</w:t>
      </w:r>
      <w:r w:rsidRPr="000623EE">
        <w:t>21:14</w:t>
      </w:r>
      <w:r w:rsidRPr="000623EE">
        <w:t>；</w:t>
      </w:r>
      <w:r w:rsidRPr="000623EE">
        <w:t>22:3</w:t>
      </w:r>
      <w:r w:rsidRPr="000623EE">
        <w:t>）；上帝命令亚伯拉罕舍弃他的儿子（以实玛利，</w:t>
      </w:r>
      <w:r w:rsidRPr="000623EE">
        <w:t>21:12–13</w:t>
      </w:r>
      <w:r w:rsidRPr="000623EE">
        <w:t>；以撒，</w:t>
      </w:r>
      <w:r w:rsidRPr="000623EE">
        <w:t>22:2</w:t>
      </w:r>
      <w:r w:rsidRPr="000623EE">
        <w:t>）；儿子濒临死亡（</w:t>
      </w:r>
      <w:r w:rsidRPr="000623EE">
        <w:t>21:16</w:t>
      </w:r>
      <w:r w:rsidRPr="000623EE">
        <w:t>；</w:t>
      </w:r>
      <w:r w:rsidRPr="000623EE">
        <w:t>22:10</w:t>
      </w:r>
      <w:r w:rsidRPr="000623EE">
        <w:t>）时，耶和华的使者介入拯救（</w:t>
      </w:r>
      <w:r w:rsidRPr="000623EE">
        <w:t>21:17</w:t>
      </w:r>
      <w:r w:rsidRPr="000623EE">
        <w:t>；</w:t>
      </w:r>
      <w:r w:rsidRPr="000623EE">
        <w:t>22:11</w:t>
      </w:r>
      <w:r w:rsidRPr="000623EE">
        <w:t>）；使者使用关键词</w:t>
      </w:r>
      <w:r w:rsidRPr="000623EE">
        <w:t>“</w:t>
      </w:r>
      <w:r w:rsidRPr="000623EE">
        <w:t>怕</w:t>
      </w:r>
      <w:r w:rsidRPr="000623EE">
        <w:t>”</w:t>
      </w:r>
      <w:r w:rsidRPr="000623EE">
        <w:t>（</w:t>
      </w:r>
      <w:r w:rsidRPr="000623EE">
        <w:t>“</w:t>
      </w:r>
      <w:r w:rsidRPr="000623EE">
        <w:t>不要害怕</w:t>
      </w:r>
      <w:r w:rsidRPr="000623EE">
        <w:t>”</w:t>
      </w:r>
      <w:r w:rsidRPr="000623EE">
        <w:t>，</w:t>
      </w:r>
      <w:r w:rsidRPr="000623EE">
        <w:t>21:17</w:t>
      </w:r>
      <w:r w:rsidRPr="000623EE">
        <w:t>；</w:t>
      </w:r>
      <w:r w:rsidRPr="000623EE">
        <w:t>“</w:t>
      </w:r>
      <w:r w:rsidRPr="000623EE">
        <w:t>敬畏上帝</w:t>
      </w:r>
      <w:r w:rsidRPr="000623EE">
        <w:t>”</w:t>
      </w:r>
      <w:r w:rsidRPr="000623EE">
        <w:t>，</w:t>
      </w:r>
      <w:r w:rsidRPr="000623EE">
        <w:t>22:12</w:t>
      </w:r>
      <w:r w:rsidRPr="000623EE">
        <w:t>）；主人公的</w:t>
      </w:r>
      <w:r w:rsidRPr="000623EE">
        <w:t>“</w:t>
      </w:r>
      <w:r w:rsidRPr="000623EE">
        <w:t>眼睛</w:t>
      </w:r>
      <w:r w:rsidRPr="000623EE">
        <w:t>”</w:t>
      </w:r>
      <w:r w:rsidRPr="000623EE">
        <w:t>被提及，并与看见耶和华的供应有关（</w:t>
      </w:r>
      <w:r w:rsidRPr="000623EE">
        <w:t>21:19</w:t>
      </w:r>
      <w:r w:rsidRPr="000623EE">
        <w:t>；</w:t>
      </w:r>
      <w:r w:rsidRPr="000623EE">
        <w:t>22:13</w:t>
      </w:r>
      <w:r w:rsidRPr="000623EE">
        <w:t>）；</w:t>
      </w:r>
      <w:r w:rsidRPr="000623EE">
        <w:t>“</w:t>
      </w:r>
      <w:r w:rsidRPr="000623EE">
        <w:t>听</w:t>
      </w:r>
      <w:r w:rsidRPr="000623EE">
        <w:t>”</w:t>
      </w:r>
      <w:r w:rsidRPr="000623EE">
        <w:t>作为关键词出现（</w:t>
      </w:r>
      <w:r w:rsidRPr="000623EE">
        <w:t>21:17</w:t>
      </w:r>
      <w:r w:rsidRPr="000623EE">
        <w:t>；</w:t>
      </w:r>
      <w:r w:rsidRPr="000623EE">
        <w:t>22:18</w:t>
      </w:r>
      <w:r w:rsidRPr="000623EE">
        <w:t>）；而这一场景最后以应许借着那个</w:t>
      </w:r>
      <w:r w:rsidRPr="000623EE">
        <w:t>“</w:t>
      </w:r>
      <w:r w:rsidRPr="000623EE">
        <w:t>失去</w:t>
      </w:r>
      <w:r w:rsidRPr="000623EE">
        <w:t>”</w:t>
      </w:r>
      <w:r w:rsidRPr="000623EE">
        <w:t>的儿子产生众多后裔作为结束（</w:t>
      </w:r>
      <w:r w:rsidRPr="000623EE">
        <w:t>21:18</w:t>
      </w:r>
      <w:r w:rsidRPr="000623EE">
        <w:t>；</w:t>
      </w:r>
      <w:r w:rsidRPr="000623EE">
        <w:t>22:17</w:t>
      </w:r>
      <w:r w:rsidRPr="000623EE">
        <w:t>）。为了得到上帝的供应与祝福，亚伯拉罕必须凭信心把他的儿子们交给上帝。</w:t>
      </w:r>
    </w:p>
    <w:p w14:paraId="2CE69024" w14:textId="77777777" w:rsidR="000623EE" w:rsidRPr="000623EE" w:rsidRDefault="000623EE" w:rsidP="000623EE">
      <w:pPr>
        <w:spacing w:line="480" w:lineRule="auto"/>
      </w:pPr>
      <w:r w:rsidRPr="000623EE">
        <w:t>第六卷，第二幕，第八场的释经注释</w:t>
      </w:r>
    </w:p>
    <w:p w14:paraId="243476DE" w14:textId="77777777" w:rsidR="000623EE" w:rsidRPr="000623EE" w:rsidRDefault="000623EE" w:rsidP="000623EE">
      <w:pPr>
        <w:spacing w:line="480" w:lineRule="auto"/>
      </w:pPr>
      <w:r w:rsidRPr="000623EE">
        <w:t>试验的提出（</w:t>
      </w:r>
      <w:r w:rsidRPr="000623EE">
        <w:t>22:1–2</w:t>
      </w:r>
      <w:r w:rsidRPr="000623EE">
        <w:t>）</w:t>
      </w:r>
    </w:p>
    <w:p w14:paraId="0BC0E88F" w14:textId="77777777" w:rsidR="000623EE" w:rsidRPr="000623EE" w:rsidRDefault="000623EE" w:rsidP="000623EE">
      <w:pPr>
        <w:numPr>
          <w:ilvl w:val="0"/>
          <w:numId w:val="1"/>
        </w:numPr>
        <w:spacing w:line="480" w:lineRule="auto"/>
      </w:pPr>
      <w:r w:rsidRPr="000623EE">
        <w:t>这些事以后</w:t>
      </w:r>
      <w:r w:rsidRPr="000623EE">
        <w:t>……</w:t>
      </w:r>
      <w:r w:rsidRPr="000623EE">
        <w:t>亚伯拉罕。萨尔纳解释说：</w:t>
      </w:r>
      <w:r w:rsidRPr="000623EE">
        <w:t>“</w:t>
      </w:r>
      <w:r w:rsidRPr="000623EE">
        <w:t>这个信息是告诉读者的，却没有向亚伯拉罕透露，为的是消除任何可能的误解，使人以为上帝本身要求人祭。因此，这一神圣要求纯粹作为试验的性质得到了强调</w:t>
      </w:r>
      <w:r w:rsidRPr="000623EE">
        <w:t>……</w:t>
      </w:r>
      <w:r w:rsidRPr="000623EE">
        <w:t>现在读者知道，这个儿子不会被杀。</w:t>
      </w:r>
      <w:r w:rsidRPr="000623EE">
        <w:t>”</w:t>
      </w:r>
    </w:p>
    <w:p w14:paraId="02A67B7D" w14:textId="77777777" w:rsidR="000623EE" w:rsidRPr="000623EE" w:rsidRDefault="000623EE" w:rsidP="000623EE">
      <w:pPr>
        <w:spacing w:line="480" w:lineRule="auto"/>
      </w:pPr>
      <w:r w:rsidRPr="000623EE">
        <w:t>这些事以后。见</w:t>
      </w:r>
      <w:r w:rsidRPr="000623EE">
        <w:t>15:1</w:t>
      </w:r>
      <w:r w:rsidRPr="000623EE">
        <w:t>。自从上一次有关时间的记载</w:t>
      </w:r>
      <w:r w:rsidRPr="000623EE">
        <w:t>——</w:t>
      </w:r>
      <w:r w:rsidRPr="000623EE">
        <w:t>以撒断奶（见</w:t>
      </w:r>
      <w:r w:rsidRPr="000623EE">
        <w:t>21:8</w:t>
      </w:r>
      <w:r w:rsidRPr="000623EE">
        <w:t>）</w:t>
      </w:r>
      <w:r w:rsidRPr="000623EE">
        <w:t>——</w:t>
      </w:r>
      <w:r w:rsidRPr="000623EE">
        <w:t>以来，至少已经过去了十年。如今，他的年龄已经足以背负献一只动物为祭所需要的一捆柴。</w:t>
      </w:r>
    </w:p>
    <w:p w14:paraId="47DC0D1A" w14:textId="77777777" w:rsidR="000623EE" w:rsidRPr="000623EE" w:rsidRDefault="000623EE" w:rsidP="000623EE">
      <w:pPr>
        <w:spacing w:line="480" w:lineRule="auto"/>
      </w:pPr>
      <w:r w:rsidRPr="000623EE">
        <w:t>上帝［</w:t>
      </w:r>
      <w:r w:rsidRPr="000623EE">
        <w:t>Elohim</w:t>
      </w:r>
      <w:r w:rsidRPr="000623EE">
        <w:t>］。围绕这个故事中上帝的名称存在一些争论。在故事的前半部分，直到</w:t>
      </w:r>
      <w:r w:rsidRPr="000623EE">
        <w:t>22:10</w:t>
      </w:r>
      <w:r w:rsidRPr="000623EE">
        <w:t>，上帝都被称为</w:t>
      </w:r>
      <w:r w:rsidRPr="000623EE">
        <w:t xml:space="preserve"> Elohim</w:t>
      </w:r>
      <w:r w:rsidRPr="000623EE">
        <w:t>；而在后半部分，则称为</w:t>
      </w:r>
      <w:r w:rsidRPr="000623EE">
        <w:t xml:space="preserve"> Yahweh</w:t>
      </w:r>
      <w:r w:rsidRPr="000623EE">
        <w:t>。基于这一点，来源批判</w:t>
      </w:r>
      <w:r w:rsidRPr="000623EE">
        <w:lastRenderedPageBreak/>
        <w:t>学者主张，这个故事是由具有不同神学观点的不同来源组合而成的。然而，并没有必要作这样的解读。正如前面已经显示的（见</w:t>
      </w:r>
      <w:r w:rsidRPr="000623EE">
        <w:t>2:4</w:t>
      </w:r>
      <w:r w:rsidRPr="000623EE">
        <w:t>；第二幕第二场文学分析中的</w:t>
      </w:r>
      <w:r w:rsidRPr="000623EE">
        <w:t>“</w:t>
      </w:r>
      <w:r w:rsidRPr="000623EE">
        <w:t>命名</w:t>
      </w:r>
      <w:r w:rsidRPr="000623EE">
        <w:t>”</w:t>
      </w:r>
      <w:r w:rsidRPr="000623EE">
        <w:t>；</w:t>
      </w:r>
      <w:r w:rsidRPr="000623EE">
        <w:t>20:3</w:t>
      </w:r>
      <w:r w:rsidRPr="000623EE">
        <w:t>），上帝的名称是经过谨慎选择的，为要强调上帝与祂百姓关系中的特定层面。</w:t>
      </w:r>
      <w:r w:rsidRPr="000623EE">
        <w:t>“</w:t>
      </w:r>
      <w:r w:rsidRPr="000623EE">
        <w:t>上帝</w:t>
      </w:r>
      <w:r w:rsidRPr="000623EE">
        <w:t>”</w:t>
      </w:r>
      <w:r w:rsidRPr="000623EE">
        <w:t>（</w:t>
      </w:r>
      <w:r w:rsidRPr="000623EE">
        <w:t>Elohim</w:t>
      </w:r>
      <w:r w:rsidRPr="000623EE">
        <w:t>）这一名称着重上帝作为创造主（见创</w:t>
      </w:r>
      <w:r w:rsidRPr="000623EE">
        <w:t>1:1–2:3</w:t>
      </w:r>
      <w:r w:rsidRPr="000623EE">
        <w:t>）。相比之下，</w:t>
      </w:r>
      <w:r w:rsidRPr="000623EE">
        <w:t>“</w:t>
      </w:r>
      <w:r w:rsidRPr="000623EE">
        <w:t>耶和华</w:t>
      </w:r>
      <w:r w:rsidRPr="000623EE">
        <w:t>”</w:t>
      </w:r>
      <w:r w:rsidRPr="000623EE">
        <w:t>（</w:t>
      </w:r>
      <w:proofErr w:type="spellStart"/>
      <w:r w:rsidRPr="000623EE">
        <w:t>yhwh</w:t>
      </w:r>
      <w:proofErr w:type="spellEnd"/>
      <w:r w:rsidRPr="000623EE">
        <w:t>）这一名称则强调上帝与亚伯拉罕及其后裔之间的圣约关系。这个名称适合上帝起誓持守祂对亚伯拉罕的圣约承诺。</w:t>
      </w:r>
    </w:p>
    <w:p w14:paraId="5FEF7C1B" w14:textId="77777777" w:rsidR="000623EE" w:rsidRPr="000623EE" w:rsidRDefault="000623EE" w:rsidP="000623EE">
      <w:pPr>
        <w:spacing w:line="480" w:lineRule="auto"/>
      </w:pPr>
      <w:r w:rsidRPr="000623EE">
        <w:t>试验。这个故事的焦点不是以撒所面对的危险，而是亚伯拉罕在他与上帝的关系中所面对的危险。希伯来语</w:t>
      </w:r>
      <w:r w:rsidRPr="000623EE">
        <w:t>“</w:t>
      </w:r>
      <w:r w:rsidRPr="000623EE">
        <w:t>试验</w:t>
      </w:r>
      <w:r w:rsidRPr="000623EE">
        <w:t>”</w:t>
      </w:r>
      <w:r w:rsidRPr="000623EE">
        <w:t>并不是</w:t>
      </w:r>
      <w:r w:rsidRPr="000623EE">
        <w:t>“</w:t>
      </w:r>
      <w:r w:rsidRPr="000623EE">
        <w:t>引诱人作恶</w:t>
      </w:r>
      <w:r w:rsidRPr="000623EE">
        <w:t>”</w:t>
      </w:r>
      <w:r w:rsidRPr="000623EE">
        <w:t>的意思。当它以人为宾语时，其意思是</w:t>
      </w:r>
      <w:r w:rsidRPr="000623EE">
        <w:t>“</w:t>
      </w:r>
      <w:r w:rsidRPr="000623EE">
        <w:t>试验另一个人，看他是否证明自己是配得的</w:t>
      </w:r>
      <w:r w:rsidRPr="000623EE">
        <w:t>”</w:t>
      </w:r>
      <w:r w:rsidRPr="000623EE">
        <w:t>（王上</w:t>
      </w:r>
      <w:r w:rsidRPr="000623EE">
        <w:t>10:1</w:t>
      </w:r>
      <w:r w:rsidRPr="000623EE">
        <w:t>；代下</w:t>
      </w:r>
      <w:r w:rsidRPr="000623EE">
        <w:t>9:1</w:t>
      </w:r>
      <w:r w:rsidRPr="000623EE">
        <w:t>；但</w:t>
      </w:r>
      <w:r w:rsidRPr="000623EE">
        <w:t>1:12</w:t>
      </w:r>
      <w:r w:rsidRPr="000623EE">
        <w:t>、</w:t>
      </w:r>
      <w:r w:rsidRPr="000623EE">
        <w:t>14</w:t>
      </w:r>
      <w:r w:rsidRPr="000623EE">
        <w:t>）。扬布拉德总结说：</w:t>
      </w:r>
      <w:r w:rsidRPr="000623EE">
        <w:t>“</w:t>
      </w:r>
      <w:r w:rsidRPr="000623EE">
        <w:t>撒但试探我们，是为了毁灭我们（彼前</w:t>
      </w:r>
      <w:r w:rsidRPr="000623EE">
        <w:t>5:8</w:t>
      </w:r>
      <w:r w:rsidRPr="000623EE">
        <w:t>；雅</w:t>
      </w:r>
      <w:r w:rsidRPr="000623EE">
        <w:t>1:15</w:t>
      </w:r>
      <w:r w:rsidRPr="000623EE">
        <w:t>；罗</w:t>
      </w:r>
      <w:r w:rsidRPr="000623EE">
        <w:t>6:23</w:t>
      </w:r>
      <w:r w:rsidRPr="000623EE">
        <w:t>），但上帝试验我们，是为了坚固我们（出</w:t>
      </w:r>
      <w:r w:rsidRPr="000623EE">
        <w:t>20:20</w:t>
      </w:r>
      <w:r w:rsidRPr="000623EE">
        <w:t>；申</w:t>
      </w:r>
      <w:r w:rsidRPr="000623EE">
        <w:t>8:2</w:t>
      </w:r>
      <w:r w:rsidRPr="000623EE">
        <w:t>）。</w:t>
      </w:r>
      <w:r w:rsidRPr="000623EE">
        <w:t>”</w:t>
      </w:r>
      <w:r w:rsidRPr="000623EE">
        <w:t>在这里，这位圣徒被撕扯在两个方面之间：一方面是他对上帝应许的信心，另一方面却是那似乎要使这些应许归于无效的命令；一方面是他对上帝所赐礼物的爱，另一方面则是他对上帝的爱。信心就是活在信靠上帝和祂应许的异象之中。</w:t>
      </w:r>
    </w:p>
    <w:p w14:paraId="01790A9A" w14:textId="77777777" w:rsidR="000623EE" w:rsidRPr="000623EE" w:rsidRDefault="000623EE" w:rsidP="000623EE">
      <w:pPr>
        <w:spacing w:line="480" w:lineRule="auto"/>
      </w:pPr>
      <w:r w:rsidRPr="000623EE">
        <w:t>祂说。叙事者并没有说明上帝是如何向亚伯拉罕说话的，也就是说，没有说明是借着异象、显现，还是使者（参</w:t>
      </w:r>
      <w:r w:rsidRPr="000623EE">
        <w:t>15:1</w:t>
      </w:r>
      <w:r w:rsidRPr="000623EE">
        <w:t>；</w:t>
      </w:r>
      <w:r w:rsidRPr="000623EE">
        <w:t>18:1</w:t>
      </w:r>
      <w:r w:rsidRPr="000623EE">
        <w:t>；</w:t>
      </w:r>
      <w:r w:rsidRPr="000623EE">
        <w:t>22:11</w:t>
      </w:r>
      <w:r w:rsidRPr="000623EE">
        <w:t>）。但是亚伯拉罕知道，他所听见的是上帝的话（见</w:t>
      </w:r>
      <w:r w:rsidRPr="000623EE">
        <w:t>12:1</w:t>
      </w:r>
      <w:r w:rsidRPr="000623EE">
        <w:t>）。</w:t>
      </w:r>
    </w:p>
    <w:p w14:paraId="1B9873EA" w14:textId="77777777" w:rsidR="000623EE" w:rsidRPr="000623EE" w:rsidRDefault="000623EE" w:rsidP="000623EE">
      <w:pPr>
        <w:spacing w:line="480" w:lineRule="auto"/>
      </w:pPr>
      <w:r w:rsidRPr="000623EE">
        <w:t>我在这里。这个表达方式</w:t>
      </w:r>
      <w:r w:rsidRPr="000623EE">
        <w:t>“</w:t>
      </w:r>
      <w:r w:rsidRPr="000623EE">
        <w:t>是在普通言谈中经常使用的回答，尤其用于具有亲密关系或尊敬关系的人之间（父亲</w:t>
      </w:r>
      <w:r w:rsidRPr="000623EE">
        <w:t>—</w:t>
      </w:r>
      <w:r w:rsidRPr="000623EE">
        <w:t>儿子、君王</w:t>
      </w:r>
      <w:r w:rsidRPr="000623EE">
        <w:t>—</w:t>
      </w:r>
      <w:r w:rsidRPr="000623EE">
        <w:t>臣民）。</w:t>
      </w:r>
      <w:r w:rsidRPr="000623EE">
        <w:t>”</w:t>
      </w:r>
      <w:r w:rsidRPr="000623EE">
        <w:t>这个强调性的词</w:t>
      </w:r>
      <w:r w:rsidRPr="000623EE">
        <w:t xml:space="preserve"> </w:t>
      </w:r>
      <w:proofErr w:type="spellStart"/>
      <w:r w:rsidRPr="000623EE">
        <w:t>hinnēnî</w:t>
      </w:r>
      <w:proofErr w:type="spellEnd"/>
      <w:r w:rsidRPr="000623EE">
        <w:t>，是亚伯拉罕在</w:t>
      </w:r>
      <w:r w:rsidRPr="000623EE">
        <w:lastRenderedPageBreak/>
        <w:t>这一场景中对上帝所说的唯一一句话（</w:t>
      </w:r>
      <w:r w:rsidRPr="000623EE">
        <w:t>22:11</w:t>
      </w:r>
      <w:r w:rsidRPr="000623EE">
        <w:t>）。虽然亚伯拉罕并非一直都忠信，但这一表达的重复表明，在他信心这一高潮性的试验中，他专心并乐意领受上帝的话（参赛</w:t>
      </w:r>
      <w:r w:rsidRPr="000623EE">
        <w:t>6:8</w:t>
      </w:r>
      <w:r w:rsidRPr="000623EE">
        <w:t>）。兰迪评论说：</w:t>
      </w:r>
      <w:r w:rsidRPr="000623EE">
        <w:t>“</w:t>
      </w:r>
      <w:r w:rsidRPr="000623EE">
        <w:t>在背景中，我们可以意识到亚伯拉罕与上帝之间存在一种特殊的亲密关系，而这道残酷的命令突然闯入他们之间自然从容的对话之中。但更主要的是，它也把亚伯拉罕呈现为一个说话的主体。笼罩整个故事的那种抽象而疏离的呈现方式（上帝</w:t>
      </w:r>
      <w:r w:rsidRPr="000623EE">
        <w:t>——</w:t>
      </w:r>
      <w:r w:rsidRPr="000623EE">
        <w:t>试验</w:t>
      </w:r>
      <w:r w:rsidRPr="000623EE">
        <w:t>——</w:t>
      </w:r>
      <w:r w:rsidRPr="000623EE">
        <w:t>亚伯拉罕），被一个宣告自己在场的亚伯拉罕，以及一个向他发声的声音所取代。</w:t>
      </w:r>
      <w:r w:rsidRPr="000623EE">
        <w:t>”</w:t>
      </w:r>
    </w:p>
    <w:p w14:paraId="42A393CD" w14:textId="77777777" w:rsidR="000623EE" w:rsidRPr="000623EE" w:rsidRDefault="000623EE" w:rsidP="000623EE">
      <w:pPr>
        <w:numPr>
          <w:ilvl w:val="0"/>
          <w:numId w:val="2"/>
        </w:numPr>
        <w:spacing w:line="480" w:lineRule="auto"/>
      </w:pPr>
      <w:r w:rsidRPr="000623EE">
        <w:t>［请］带着［</w:t>
      </w:r>
      <w:proofErr w:type="spellStart"/>
      <w:r w:rsidRPr="000623EE">
        <w:t>qa</w:t>
      </w:r>
      <w:r w:rsidRPr="000623EE">
        <w:rPr>
          <w:rFonts w:ascii="Calibri" w:hAnsi="Calibri" w:cs="Calibri"/>
        </w:rPr>
        <w:t>ḥ</w:t>
      </w:r>
      <w:r w:rsidRPr="000623EE">
        <w:t>-nā</w:t>
      </w:r>
      <w:r w:rsidRPr="000623EE">
        <w:rPr>
          <w:rFonts w:ascii="Arial" w:hAnsi="Arial" w:cs="Arial"/>
        </w:rPr>
        <w:t>ʾ</w:t>
      </w:r>
      <w:proofErr w:type="spellEnd"/>
      <w:r w:rsidRPr="000623EE">
        <w:t>］。在</w:t>
      </w:r>
      <w:r w:rsidRPr="000623EE">
        <w:t>“</w:t>
      </w:r>
      <w:r w:rsidRPr="000623EE">
        <w:t>带着</w:t>
      </w:r>
      <w:r w:rsidRPr="000623EE">
        <w:t>”</w:t>
      </w:r>
      <w:r w:rsidRPr="000623EE">
        <w:t>这一命令之前出现的所谓恳求语气词（</w:t>
      </w:r>
      <w:r w:rsidRPr="000623EE">
        <w:t>“</w:t>
      </w:r>
      <w:r w:rsidRPr="000623EE">
        <w:t>请</w:t>
      </w:r>
      <w:r w:rsidRPr="000623EE">
        <w:t>”</w:t>
      </w:r>
      <w:r w:rsidRPr="000623EE">
        <w:t>，</w:t>
      </w:r>
      <w:proofErr w:type="spellStart"/>
      <w:r w:rsidRPr="000623EE">
        <w:t>nā</w:t>
      </w:r>
      <w:r w:rsidRPr="000623EE">
        <w:rPr>
          <w:rFonts w:ascii="Arial" w:hAnsi="Arial" w:cs="Arial"/>
        </w:rPr>
        <w:t>ʾ</w:t>
      </w:r>
      <w:proofErr w:type="spellEnd"/>
      <w:r w:rsidRPr="000623EE">
        <w:t>），在上帝的命令中十分少见。萨尔纳认为，这可能意味着上帝在亚伯拉罕的回应中也有所关切，或者意味着亚伯拉罕可以自由地拒绝。然而，</w:t>
      </w:r>
      <w:r w:rsidRPr="000623EE">
        <w:t xml:space="preserve">T. O. </w:t>
      </w:r>
      <w:r w:rsidRPr="000623EE">
        <w:t>兰布丁主张，当这个语气词与</w:t>
      </w:r>
      <w:r w:rsidRPr="000623EE">
        <w:t xml:space="preserve"> </w:t>
      </w:r>
      <w:proofErr w:type="spellStart"/>
      <w:r w:rsidRPr="000623EE">
        <w:t>hinnēh</w:t>
      </w:r>
      <w:proofErr w:type="spellEnd"/>
      <w:r w:rsidRPr="000623EE">
        <w:t>（见</w:t>
      </w:r>
      <w:r w:rsidRPr="000623EE">
        <w:t xml:space="preserve"> </w:t>
      </w:r>
      <w:proofErr w:type="spellStart"/>
      <w:r w:rsidRPr="000623EE">
        <w:t>hinnēnî</w:t>
      </w:r>
      <w:proofErr w:type="spellEnd"/>
      <w:r w:rsidRPr="000623EE">
        <w:t>，</w:t>
      </w:r>
      <w:r w:rsidRPr="000623EE">
        <w:t>22:1</w:t>
      </w:r>
      <w:r w:rsidRPr="000623EE">
        <w:t>）一起使用时</w:t>
      </w:r>
      <w:proofErr w:type="gramStart"/>
      <w:r w:rsidRPr="000623EE">
        <w:t>，</w:t>
      </w:r>
      <w:r w:rsidRPr="000623EE">
        <w:t>“</w:t>
      </w:r>
      <w:proofErr w:type="gramEnd"/>
      <w:r w:rsidRPr="000623EE">
        <w:t>表示有关命令乃是一个合乎逻辑的结果</w:t>
      </w:r>
      <w:proofErr w:type="gramStart"/>
      <w:r w:rsidRPr="000623EE">
        <w:t>。</w:t>
      </w:r>
      <w:r w:rsidRPr="000623EE">
        <w:t>”</w:t>
      </w:r>
      <w:r w:rsidRPr="000623EE">
        <w:t>因此</w:t>
      </w:r>
      <w:proofErr w:type="gramEnd"/>
      <w:r w:rsidRPr="000623EE">
        <w:t>，这个语气词表达的是亚伯拉罕专心并乐意回应所带来的结果；换句话说</w:t>
      </w:r>
      <w:proofErr w:type="gramStart"/>
      <w:r w:rsidRPr="000623EE">
        <w:t>：</w:t>
      </w:r>
      <w:r w:rsidRPr="000623EE">
        <w:t>“</w:t>
      </w:r>
      <w:proofErr w:type="gramEnd"/>
      <w:r w:rsidRPr="000623EE">
        <w:t>既然你已经准备好顺服我，就带着你的儿子。</w:t>
      </w:r>
      <w:r w:rsidRPr="000623EE">
        <w:t>”</w:t>
      </w:r>
    </w:p>
    <w:p w14:paraId="186A02DE" w14:textId="77777777" w:rsidR="000623EE" w:rsidRPr="000623EE" w:rsidRDefault="000623EE" w:rsidP="000623EE">
      <w:pPr>
        <w:spacing w:line="480" w:lineRule="auto"/>
      </w:pPr>
      <w:r w:rsidRPr="000623EE">
        <w:t>独生的儿子。有些人根据希腊文和其他古代译本主张，这个词可能表示价值，因此在这里更适合译为</w:t>
      </w:r>
      <w:r w:rsidRPr="000623EE">
        <w:t>“</w:t>
      </w:r>
      <w:r w:rsidRPr="000623EE">
        <w:t>你所宠爱的儿子</w:t>
      </w:r>
      <w:r w:rsidRPr="000623EE">
        <w:t>”</w:t>
      </w:r>
      <w:r w:rsidRPr="000623EE">
        <w:t>。然而，这个形容词在旧约中的十二次用法并不支持这种解释。根据</w:t>
      </w:r>
      <w:r w:rsidRPr="000623EE">
        <w:t xml:space="preserve"> HALOT</w:t>
      </w:r>
      <w:r w:rsidRPr="000623EE">
        <w:t>，这个词的意思或者是</w:t>
      </w:r>
      <w:r w:rsidRPr="000623EE">
        <w:t>“</w:t>
      </w:r>
      <w:r w:rsidRPr="000623EE">
        <w:t>独一的</w:t>
      </w:r>
      <w:r w:rsidRPr="000623EE">
        <w:t>”</w:t>
      </w:r>
      <w:r w:rsidRPr="000623EE">
        <w:t>（指独生子，创</w:t>
      </w:r>
      <w:r w:rsidRPr="000623EE">
        <w:t>22:2</w:t>
      </w:r>
      <w:r w:rsidRPr="000623EE">
        <w:t>、</w:t>
      </w:r>
      <w:r w:rsidRPr="000623EE">
        <w:t>12</w:t>
      </w:r>
      <w:r w:rsidRPr="000623EE">
        <w:t>、</w:t>
      </w:r>
      <w:r w:rsidRPr="000623EE">
        <w:t>16</w:t>
      </w:r>
      <w:r w:rsidRPr="000623EE">
        <w:t>；箴</w:t>
      </w:r>
      <w:r w:rsidRPr="000623EE">
        <w:t>4:3</w:t>
      </w:r>
      <w:r w:rsidRPr="000623EE">
        <w:t>；耶</w:t>
      </w:r>
      <w:r w:rsidRPr="000623EE">
        <w:t>6:26</w:t>
      </w:r>
      <w:r w:rsidRPr="000623EE">
        <w:t>；摩</w:t>
      </w:r>
      <w:r w:rsidRPr="000623EE">
        <w:t>8:10</w:t>
      </w:r>
      <w:r w:rsidRPr="000623EE">
        <w:t>；亚</w:t>
      </w:r>
      <w:r w:rsidRPr="000623EE">
        <w:t>12:10</w:t>
      </w:r>
      <w:r w:rsidRPr="000623EE">
        <w:t>；或独生女，士</w:t>
      </w:r>
      <w:r w:rsidRPr="000623EE">
        <w:t>11:34</w:t>
      </w:r>
      <w:r w:rsidRPr="000623EE">
        <w:t>），或者是</w:t>
      </w:r>
      <w:r w:rsidRPr="000623EE">
        <w:t>“</w:t>
      </w:r>
      <w:r w:rsidRPr="000623EE">
        <w:t>孤独的、被遗弃的</w:t>
      </w:r>
      <w:r w:rsidRPr="000623EE">
        <w:t>”</w:t>
      </w:r>
      <w:r w:rsidRPr="000623EE">
        <w:t>（诗</w:t>
      </w:r>
      <w:r w:rsidRPr="000623EE">
        <w:t>25:16</w:t>
      </w:r>
      <w:r w:rsidRPr="000623EE">
        <w:t>；</w:t>
      </w:r>
      <w:r w:rsidRPr="000623EE">
        <w:t>68:6</w:t>
      </w:r>
      <w:r w:rsidRPr="000623EE">
        <w:t>；受苦哀叹的灵魂，诗</w:t>
      </w:r>
      <w:r w:rsidRPr="000623EE">
        <w:t>22:20</w:t>
      </w:r>
      <w:r w:rsidRPr="000623EE">
        <w:t>；</w:t>
      </w:r>
      <w:r w:rsidRPr="000623EE">
        <w:t>35:17</w:t>
      </w:r>
      <w:r w:rsidRPr="000623EE">
        <w:t>）。由于以实玛利已经被赶出去，而亚伯拉罕的后裔将从以撒而出，因此耶和华称以撒为</w:t>
      </w:r>
      <w:r w:rsidRPr="000623EE">
        <w:t>“</w:t>
      </w:r>
      <w:r w:rsidRPr="000623EE">
        <w:t>独生的儿子</w:t>
      </w:r>
      <w:r w:rsidRPr="000623EE">
        <w:t>”</w:t>
      </w:r>
      <w:r w:rsidRPr="000623EE">
        <w:t>。罗伯特</w:t>
      </w:r>
      <w:r w:rsidRPr="000623EE">
        <w:t>·</w:t>
      </w:r>
      <w:r w:rsidRPr="000623EE">
        <w:t>奥尔登评论说：</w:t>
      </w:r>
      <w:r w:rsidRPr="000623EE">
        <w:lastRenderedPageBreak/>
        <w:t>“‘</w:t>
      </w:r>
      <w:r w:rsidRPr="000623EE">
        <w:t>如丧独生子般哀哭</w:t>
      </w:r>
      <w:r w:rsidRPr="000623EE">
        <w:t>’</w:t>
      </w:r>
      <w:r w:rsidRPr="000623EE">
        <w:t>这一表达（耶</w:t>
      </w:r>
      <w:r w:rsidRPr="000623EE">
        <w:t>6:26</w:t>
      </w:r>
      <w:r w:rsidRPr="000623EE">
        <w:t>；摩</w:t>
      </w:r>
      <w:r w:rsidRPr="000623EE">
        <w:t>8:10</w:t>
      </w:r>
      <w:r w:rsidRPr="000623EE">
        <w:t>；亚</w:t>
      </w:r>
      <w:r w:rsidRPr="000623EE">
        <w:t>12:10</w:t>
      </w:r>
      <w:r w:rsidRPr="000623EE">
        <w:t>［参士</w:t>
      </w:r>
      <w:r w:rsidRPr="000623EE">
        <w:t>11:34</w:t>
      </w:r>
      <w:r w:rsidRPr="000623EE">
        <w:t>］）把死亡与家族血脉的终结联系起来，因此，这个儿子的死亡意味着一场可怕的灾难。</w:t>
      </w:r>
      <w:r w:rsidRPr="000623EE">
        <w:t>”</w:t>
      </w:r>
    </w:p>
    <w:p w14:paraId="35FCC349" w14:textId="77777777" w:rsidR="000623EE" w:rsidRPr="000623EE" w:rsidRDefault="000623EE" w:rsidP="000623EE">
      <w:pPr>
        <w:spacing w:line="480" w:lineRule="auto"/>
      </w:pPr>
      <w:r w:rsidRPr="00575028">
        <w:rPr>
          <w:color w:val="EE0000"/>
        </w:rPr>
        <w:t>你的儿子，你独生的儿子以撒，就是你所爱的。</w:t>
      </w:r>
      <w:r w:rsidRPr="00575028">
        <w:rPr>
          <w:color w:val="EE0000"/>
        </w:rPr>
        <w:t>“</w:t>
      </w:r>
      <w:r w:rsidRPr="00575028">
        <w:rPr>
          <w:color w:val="EE0000"/>
        </w:rPr>
        <w:t>儿子</w:t>
      </w:r>
      <w:r w:rsidRPr="00575028">
        <w:rPr>
          <w:color w:val="EE0000"/>
        </w:rPr>
        <w:t>”</w:t>
      </w:r>
      <w:r w:rsidRPr="00575028">
        <w:rPr>
          <w:color w:val="EE0000"/>
        </w:rPr>
        <w:t>一词贯穿整个记述</w:t>
      </w:r>
      <w:r w:rsidRPr="000623EE">
        <w:t>，反复出现（</w:t>
      </w:r>
      <w:r w:rsidRPr="000623EE">
        <w:t>22:2</w:t>
      </w:r>
      <w:r w:rsidRPr="000623EE">
        <w:t>、</w:t>
      </w:r>
      <w:r w:rsidRPr="000623EE">
        <w:t>3</w:t>
      </w:r>
      <w:r w:rsidRPr="000623EE">
        <w:t>、</w:t>
      </w:r>
      <w:r w:rsidRPr="000623EE">
        <w:t>6</w:t>
      </w:r>
      <w:r w:rsidRPr="000623EE">
        <w:t>、</w:t>
      </w:r>
      <w:r w:rsidRPr="000623EE">
        <w:t>7</w:t>
      </w:r>
      <w:r w:rsidRPr="000623EE">
        <w:t>、</w:t>
      </w:r>
      <w:r w:rsidRPr="000623EE">
        <w:t>8</w:t>
      </w:r>
      <w:r w:rsidRPr="000623EE">
        <w:t>、</w:t>
      </w:r>
      <w:r w:rsidRPr="000623EE">
        <w:t>9</w:t>
      </w:r>
      <w:r w:rsidRPr="000623EE">
        <w:t>、</w:t>
      </w:r>
      <w:r w:rsidRPr="000623EE">
        <w:t>10</w:t>
      </w:r>
      <w:r w:rsidRPr="000623EE">
        <w:t>、</w:t>
      </w:r>
      <w:r w:rsidRPr="000623EE">
        <w:t>12</w:t>
      </w:r>
      <w:r w:rsidRPr="000623EE">
        <w:t>、</w:t>
      </w:r>
      <w:r w:rsidRPr="000623EE">
        <w:t>13</w:t>
      </w:r>
      <w:r w:rsidRPr="000623EE">
        <w:t>、</w:t>
      </w:r>
      <w:r w:rsidRPr="000623EE">
        <w:t>16</w:t>
      </w:r>
      <w:r w:rsidRPr="000623EE">
        <w:t>）。这种强调是不可能被忽略的。亚伯拉罕面对的是一个极其重大的试验。</w:t>
      </w:r>
    </w:p>
    <w:p w14:paraId="3CDC89AF" w14:textId="77777777" w:rsidR="000623EE" w:rsidRPr="000623EE" w:rsidRDefault="000623EE" w:rsidP="000623EE">
      <w:pPr>
        <w:spacing w:line="480" w:lineRule="auto"/>
      </w:pPr>
      <w:r w:rsidRPr="000623EE">
        <w:t>往</w:t>
      </w:r>
      <w:r w:rsidRPr="000623EE">
        <w:t>……</w:t>
      </w:r>
      <w:r w:rsidRPr="000623EE">
        <w:t>去。希伯来文还加上了</w:t>
      </w:r>
      <w:r w:rsidRPr="000623EE">
        <w:t>“</w:t>
      </w:r>
      <w:r w:rsidRPr="000623EE">
        <w:t>你自己</w:t>
      </w:r>
      <w:r w:rsidRPr="000623EE">
        <w:t>”</w:t>
      </w:r>
      <w:r w:rsidRPr="000623EE">
        <w:t>。亚伯拉罕蒙召要</w:t>
      </w:r>
      <w:r w:rsidRPr="000623EE">
        <w:t>“</w:t>
      </w:r>
      <w:r w:rsidRPr="000623EE">
        <w:t>坚决地使自己脱离</w:t>
      </w:r>
      <w:r w:rsidRPr="000623EE">
        <w:t>”</w:t>
      </w:r>
      <w:r w:rsidRPr="000623EE">
        <w:t>熟悉的环境。正如亚伯拉罕必须离开他所珍爱的一切，前往耶和华所指定的土地（见</w:t>
      </w:r>
      <w:r w:rsidRPr="000623EE">
        <w:t>12:1</w:t>
      </w:r>
      <w:r w:rsidRPr="000623EE">
        <w:t>），同样，他现在也必须把自己最珍爱的献给耶和华，并在上帝所选择的地方敬拜（见申</w:t>
      </w:r>
      <w:r w:rsidRPr="000623EE">
        <w:t>12:5</w:t>
      </w:r>
      <w:r w:rsidRPr="000623EE">
        <w:t>）。兰迪指出：</w:t>
      </w:r>
      <w:r w:rsidRPr="000623EE">
        <w:t>“</w:t>
      </w:r>
      <w:r w:rsidRPr="000623EE">
        <w:t>两个主要的命令，</w:t>
      </w:r>
      <w:r w:rsidRPr="000623EE">
        <w:t>‘</w:t>
      </w:r>
      <w:r w:rsidRPr="000623EE">
        <w:t>带着</w:t>
      </w:r>
      <w:r w:rsidRPr="000623EE">
        <w:t>’</w:t>
      </w:r>
      <w:r w:rsidRPr="000623EE">
        <w:t>与</w:t>
      </w:r>
      <w:r w:rsidRPr="000623EE">
        <w:t>‘</w:t>
      </w:r>
      <w:r w:rsidRPr="000623EE">
        <w:t>去</w:t>
      </w:r>
      <w:r w:rsidRPr="000623EE">
        <w:t>’</w:t>
      </w:r>
      <w:r w:rsidRPr="000623EE">
        <w:t>，暗示着两个相反方向的动作：一个是收回，把以撒收回到自己里面；另一个则是旅程，从他自己出发，从他说</w:t>
      </w:r>
      <w:r w:rsidRPr="000623EE">
        <w:t>‘</w:t>
      </w:r>
      <w:r w:rsidRPr="000623EE">
        <w:t>我在这里</w:t>
      </w:r>
      <w:r w:rsidRPr="000623EE">
        <w:t>’</w:t>
      </w:r>
      <w:r w:rsidRPr="000623EE">
        <w:t>的地点，前往一个未知之地。前者是一种收紧、一种抓住；后者则是一场危险的冒险，其中意味着某种程度上自我的失去。这个故事把这两个命令之间的动态关系不断展开，直至穷尽。</w:t>
      </w:r>
      <w:r w:rsidRPr="000623EE">
        <w:t>”</w:t>
      </w:r>
      <w:r w:rsidRPr="000623EE">
        <w:t>信心是一场孤独的朝圣之旅。</w:t>
      </w:r>
    </w:p>
    <w:p w14:paraId="15E1C303" w14:textId="77777777" w:rsidR="001F596B" w:rsidRDefault="001F596B" w:rsidP="000623EE">
      <w:pPr>
        <w:spacing w:line="480" w:lineRule="auto"/>
      </w:pPr>
    </w:p>
    <w:p w14:paraId="0A61020D" w14:textId="77777777" w:rsidR="000623EE" w:rsidRPr="000623EE" w:rsidRDefault="000623EE" w:rsidP="000623EE">
      <w:pPr>
        <w:spacing w:line="480" w:lineRule="auto"/>
      </w:pPr>
      <w:r w:rsidRPr="000623EE">
        <w:t>第六卷，第三幕：过渡到以撒（</w:t>
      </w:r>
      <w:r w:rsidRPr="000623EE">
        <w:t>22:20–25:11</w:t>
      </w:r>
      <w:r w:rsidRPr="000623EE">
        <w:t>）</w:t>
      </w:r>
    </w:p>
    <w:p w14:paraId="469871E2" w14:textId="77777777" w:rsidR="000623EE" w:rsidRPr="000623EE" w:rsidRDefault="000623EE" w:rsidP="000623EE">
      <w:pPr>
        <w:spacing w:line="480" w:lineRule="auto"/>
      </w:pPr>
      <w:r w:rsidRPr="000623EE">
        <w:t>第六卷，第三幕的文学分析</w:t>
      </w:r>
    </w:p>
    <w:p w14:paraId="6155B7AD" w14:textId="77777777" w:rsidR="000623EE" w:rsidRPr="000623EE" w:rsidRDefault="000623EE" w:rsidP="000623EE">
      <w:pPr>
        <w:spacing w:line="480" w:lineRule="auto"/>
      </w:pPr>
      <w:r w:rsidRPr="000623EE">
        <w:t>结构与情节</w:t>
      </w:r>
    </w:p>
    <w:p w14:paraId="30745A1D" w14:textId="77777777" w:rsidR="000623EE" w:rsidRPr="000623EE" w:rsidRDefault="000623EE" w:rsidP="000623EE">
      <w:pPr>
        <w:spacing w:line="480" w:lineRule="auto"/>
      </w:pPr>
      <w:r w:rsidRPr="000623EE">
        <w:lastRenderedPageBreak/>
        <w:t>在第二幕达到高潮性的结局之后，现在一切都在为族长的继承作准备。</w:t>
      </w:r>
      <w:r w:rsidRPr="000623EE">
        <w:t>“</w:t>
      </w:r>
      <w:r w:rsidRPr="000623EE">
        <w:t>他拉后代的记述</w:t>
      </w:r>
      <w:r w:rsidRPr="000623EE">
        <w:t>”</w:t>
      </w:r>
      <w:r w:rsidRPr="000623EE">
        <w:t>的这最后一幕，提供了一个从亚伯拉罕的族长时代过渡到以撒的族长时代的转折，虽然更确切地说，这是向雅各的族长时代过渡（见第八卷文学分析）。</w:t>
      </w:r>
    </w:p>
    <w:p w14:paraId="7AB1E472" w14:textId="77777777" w:rsidR="000623EE" w:rsidRPr="000623EE" w:rsidRDefault="000623EE" w:rsidP="000623EE">
      <w:pPr>
        <w:spacing w:line="480" w:lineRule="auto"/>
      </w:pPr>
      <w:r w:rsidRPr="000623EE">
        <w:t>这一幕结束了第六卷所关注的问题，也就是上帝赐给亚伯拉罕有关后裔和土地的圣约应许。关于土地，第二场中撒拉之死的记载（创</w:t>
      </w:r>
      <w:r w:rsidRPr="000623EE">
        <w:t>23</w:t>
      </w:r>
      <w:r w:rsidRPr="000623EE">
        <w:t>）引出了一个篇幅很长的叙事，记述亚伯拉罕如何经过协商，在应许之地取得他的第一块地产；在此之前，他已经取得了别是巴那口井的权利（见</w:t>
      </w:r>
      <w:r w:rsidRPr="000623EE">
        <w:t>21:22–34</w:t>
      </w:r>
      <w:r w:rsidRPr="000623EE">
        <w:t>）。关于后裔，第三场（创</w:t>
      </w:r>
      <w:r w:rsidRPr="000623EE">
        <w:t>24</w:t>
      </w:r>
      <w:r w:rsidRPr="000623EE">
        <w:t>）是一个篇幅更加长的叙事，描绘亚伯拉罕的仆人如何经过协商，为以撒取得一位族母。这一场占据了《创世记》中最长的一章。它的前后由家谱和死亡记载构成框架。第一场（</w:t>
      </w:r>
      <w:r w:rsidRPr="000623EE">
        <w:t>22:20–24</w:t>
      </w:r>
      <w:r w:rsidRPr="000623EE">
        <w:t>）是亚伯拉罕兄弟拿鹤的家谱，其中突出了应许的后裔（指向利百加的出生，她是第二位</w:t>
      </w:r>
      <w:r w:rsidRPr="000623EE">
        <w:t>“</w:t>
      </w:r>
      <w:r w:rsidRPr="000623EE">
        <w:t>以色列之母</w:t>
      </w:r>
      <w:r w:rsidRPr="000623EE">
        <w:t>”</w:t>
      </w:r>
      <w:r w:rsidRPr="000623EE">
        <w:t>）；第四场（</w:t>
      </w:r>
      <w:r w:rsidRPr="000623EE">
        <w:t>25:1–6</w:t>
      </w:r>
      <w:r w:rsidRPr="000623EE">
        <w:t>）则是亚伯拉罕借着基土拉而出的家谱（非蒙拣选的众子），其中突出了亚伯拉罕将产业唯独赐给以撒。第二场记载撒拉的死亡以及亚伯拉罕为取得土地所进行的协商，而第五场（</w:t>
      </w:r>
      <w:r w:rsidRPr="000623EE">
        <w:t>25:7–11</w:t>
      </w:r>
      <w:r w:rsidRPr="000623EE">
        <w:t>）则记述亚伯拉罕的死亡，以及他被埋葬在那块土地上。</w:t>
      </w:r>
    </w:p>
    <w:p w14:paraId="1595E86C" w14:textId="77777777" w:rsidR="000623EE" w:rsidRPr="000623EE" w:rsidRDefault="000623EE" w:rsidP="000623EE">
      <w:pPr>
        <w:spacing w:line="480" w:lineRule="auto"/>
      </w:pPr>
      <w:r w:rsidRPr="000623EE">
        <w:t>第一场：拿鹤的家谱，包括利百加（蒙拣选）（</w:t>
      </w:r>
      <w:r w:rsidRPr="000623EE">
        <w:t>22:20–24</w:t>
      </w:r>
      <w:r w:rsidRPr="000623EE">
        <w:t>）</w:t>
      </w:r>
    </w:p>
    <w:p w14:paraId="33022637" w14:textId="77777777" w:rsidR="000623EE" w:rsidRPr="000623EE" w:rsidRDefault="000623EE" w:rsidP="000623EE">
      <w:pPr>
        <w:spacing w:line="480" w:lineRule="auto"/>
      </w:pPr>
      <w:r w:rsidRPr="000623EE">
        <w:t>第二场：撒拉之死，亚伯拉罕取得地产（</w:t>
      </w:r>
      <w:r w:rsidRPr="000623EE">
        <w:t>23:1–20</w:t>
      </w:r>
      <w:r w:rsidRPr="000623EE">
        <w:t>）</w:t>
      </w:r>
    </w:p>
    <w:p w14:paraId="7480E18C" w14:textId="77777777" w:rsidR="000623EE" w:rsidRPr="000623EE" w:rsidRDefault="000623EE" w:rsidP="000623EE">
      <w:pPr>
        <w:spacing w:line="480" w:lineRule="auto"/>
      </w:pPr>
      <w:r w:rsidRPr="000623EE">
        <w:t>第三场：为应许的后裔取得新妇（</w:t>
      </w:r>
      <w:r w:rsidRPr="000623EE">
        <w:t>24:1–67</w:t>
      </w:r>
      <w:r w:rsidRPr="000623EE">
        <w:t>）</w:t>
      </w:r>
    </w:p>
    <w:p w14:paraId="0F59A256" w14:textId="77777777" w:rsidR="000623EE" w:rsidRPr="000623EE" w:rsidRDefault="000623EE" w:rsidP="000623EE">
      <w:pPr>
        <w:spacing w:line="480" w:lineRule="auto"/>
      </w:pPr>
      <w:r w:rsidRPr="000623EE">
        <w:t>第四场：亚伯拉罕借着基土拉而出的家谱（非蒙拣选）（</w:t>
      </w:r>
      <w:r w:rsidRPr="000623EE">
        <w:t>25:1–6</w:t>
      </w:r>
      <w:r w:rsidRPr="000623EE">
        <w:t>）</w:t>
      </w:r>
    </w:p>
    <w:p w14:paraId="7CB5750F" w14:textId="77777777" w:rsidR="000623EE" w:rsidRPr="000623EE" w:rsidRDefault="000623EE" w:rsidP="000623EE">
      <w:pPr>
        <w:spacing w:line="480" w:lineRule="auto"/>
      </w:pPr>
      <w:r w:rsidRPr="000623EE">
        <w:t>第五场：亚伯拉罕之死（</w:t>
      </w:r>
      <w:r w:rsidRPr="000623EE">
        <w:t>25:7–11</w:t>
      </w:r>
      <w:r w:rsidRPr="000623EE">
        <w:t>）</w:t>
      </w:r>
    </w:p>
    <w:p w14:paraId="5858CD03" w14:textId="77777777" w:rsidR="000623EE" w:rsidRPr="000623EE" w:rsidRDefault="000623EE" w:rsidP="000623EE">
      <w:pPr>
        <w:spacing w:line="480" w:lineRule="auto"/>
      </w:pPr>
      <w:r w:rsidRPr="000623EE">
        <w:lastRenderedPageBreak/>
        <w:t>这一幕为叙事转向以撒的领导作好准备。《创世记》</w:t>
      </w:r>
      <w:r w:rsidRPr="000623EE">
        <w:t>23</w:t>
      </w:r>
      <w:r w:rsidRPr="000623EE">
        <w:t>章和</w:t>
      </w:r>
      <w:r w:rsidRPr="000623EE">
        <w:t>24</w:t>
      </w:r>
      <w:r w:rsidRPr="000623EE">
        <w:t>章分别记述撒拉的死亡以及以撒与利百加的婚姻；</w:t>
      </w:r>
      <w:r w:rsidRPr="000623EE">
        <w:t>25:1–6</w:t>
      </w:r>
      <w:r w:rsidRPr="000623EE">
        <w:t>记述亚伯拉罕其他儿女被遣走，使以撒成为唯一的继承人；</w:t>
      </w:r>
      <w:r w:rsidRPr="000623EE">
        <w:t>25:7–11</w:t>
      </w:r>
      <w:r w:rsidRPr="000623EE">
        <w:t>记述亚伯拉罕的死亡。</w:t>
      </w:r>
    </w:p>
    <w:p w14:paraId="61BDE300" w14:textId="77777777" w:rsidR="000623EE" w:rsidRPr="000623EE" w:rsidRDefault="000623EE" w:rsidP="000623EE">
      <w:pPr>
        <w:spacing w:line="480" w:lineRule="auto"/>
      </w:pPr>
      <w:r w:rsidRPr="000623EE">
        <w:t>比较</w:t>
      </w:r>
    </w:p>
    <w:p w14:paraId="4CBA5AF4" w14:textId="77777777" w:rsidR="000623EE" w:rsidRPr="000623EE" w:rsidRDefault="000623EE" w:rsidP="000623EE">
      <w:pPr>
        <w:spacing w:line="480" w:lineRule="auto"/>
      </w:pPr>
      <w:r w:rsidRPr="000623EE">
        <w:t>第三幕在亚伯拉罕生命结束之际，对各种尚未结束的事情作出收束，但这些材料并不是松散地拼凑在一起的。叙事者精心的编排可以从各主要族长（亚伯拉罕、以撒和雅各）记述的结尾看出来，因为这些结尾几乎都按照相同的次序处理相同的问题。温汉用一个很有帮助的图表列出这些比较：</w:t>
      </w:r>
    </w:p>
    <w:p w14:paraId="24402852" w14:textId="77777777" w:rsidR="000623EE" w:rsidRPr="000623EE" w:rsidRDefault="000623EE" w:rsidP="000623EE">
      <w:pPr>
        <w:spacing w:line="480" w:lineRule="auto"/>
      </w:pPr>
      <w:r w:rsidRPr="000623EE">
        <w:t>妻子的死亡与埋葬</w:t>
      </w:r>
      <w:r w:rsidRPr="000623EE">
        <w:br/>
        <w:t>23:1–20</w:t>
      </w:r>
      <w:r w:rsidRPr="000623EE">
        <w:br/>
        <w:t>35:18–20</w:t>
      </w:r>
      <w:r w:rsidRPr="000623EE">
        <w:br/>
        <w:t>48:7</w:t>
      </w:r>
    </w:p>
    <w:p w14:paraId="4C5797EC" w14:textId="77777777" w:rsidR="000623EE" w:rsidRPr="000623EE" w:rsidRDefault="000623EE" w:rsidP="000623EE">
      <w:pPr>
        <w:spacing w:line="480" w:lineRule="auto"/>
      </w:pPr>
      <w:r w:rsidRPr="000623EE">
        <w:t>儿子的</w:t>
      </w:r>
      <w:r w:rsidRPr="000623EE">
        <w:t>“</w:t>
      </w:r>
      <w:r w:rsidRPr="000623EE">
        <w:t>婚姻</w:t>
      </w:r>
      <w:r w:rsidRPr="000623EE">
        <w:t>”</w:t>
      </w:r>
      <w:r w:rsidRPr="000623EE">
        <w:br/>
        <w:t>24:1–67</w:t>
      </w:r>
      <w:r w:rsidRPr="000623EE">
        <w:br/>
        <w:t>35:21–22</w:t>
      </w:r>
      <w:r w:rsidRPr="000623EE">
        <w:br/>
        <w:t>49:3–4</w:t>
      </w:r>
    </w:p>
    <w:p w14:paraId="576C132C" w14:textId="77777777" w:rsidR="000623EE" w:rsidRPr="000623EE" w:rsidRDefault="000623EE" w:rsidP="000623EE">
      <w:pPr>
        <w:spacing w:line="480" w:lineRule="auto"/>
      </w:pPr>
      <w:r w:rsidRPr="000623EE">
        <w:t>后裔名单</w:t>
      </w:r>
      <w:r w:rsidRPr="000623EE">
        <w:br/>
        <w:t>25:1–6</w:t>
      </w:r>
      <w:r w:rsidRPr="000623EE">
        <w:br/>
        <w:t>35:23–26</w:t>
      </w:r>
      <w:r w:rsidRPr="000623EE">
        <w:br/>
        <w:t>49:5–28</w:t>
      </w:r>
    </w:p>
    <w:p w14:paraId="6828620A" w14:textId="77777777" w:rsidR="000623EE" w:rsidRPr="000623EE" w:rsidRDefault="000623EE" w:rsidP="000623EE">
      <w:pPr>
        <w:spacing w:line="480" w:lineRule="auto"/>
      </w:pPr>
      <w:r w:rsidRPr="000623EE">
        <w:lastRenderedPageBreak/>
        <w:t>族长的死亡与埋葬</w:t>
      </w:r>
      <w:r w:rsidRPr="000623EE">
        <w:br/>
        <w:t>25:7–10</w:t>
      </w:r>
      <w:r w:rsidRPr="000623EE">
        <w:br/>
        <w:t>35:27–29</w:t>
      </w:r>
      <w:r w:rsidRPr="000623EE">
        <w:br/>
        <w:t>49:29–50:14</w:t>
      </w:r>
    </w:p>
    <w:p w14:paraId="7045F86A" w14:textId="77777777" w:rsidR="000623EE" w:rsidRPr="000623EE" w:rsidRDefault="000623EE" w:rsidP="000623EE">
      <w:pPr>
        <w:spacing w:line="480" w:lineRule="auto"/>
      </w:pPr>
      <w:r w:rsidRPr="000623EE">
        <w:t>后裔名单</w:t>
      </w:r>
      <w:r w:rsidRPr="000623EE">
        <w:br/>
        <w:t>25:12–17</w:t>
      </w:r>
      <w:r w:rsidRPr="000623EE">
        <w:br/>
        <w:t>36:1–43</w:t>
      </w:r>
      <w:r w:rsidRPr="000623EE">
        <w:br/>
        <w:t>——</w:t>
      </w:r>
    </w:p>
    <w:p w14:paraId="4757F218" w14:textId="77777777" w:rsidR="000623EE" w:rsidRPr="000623EE" w:rsidRDefault="000623EE" w:rsidP="000623EE">
      <w:pPr>
        <w:spacing w:line="480" w:lineRule="auto"/>
      </w:pPr>
      <w:r w:rsidRPr="000623EE">
        <w:t>“……</w:t>
      </w:r>
      <w:r w:rsidRPr="000623EE">
        <w:t>的后代记在下面</w:t>
      </w:r>
      <w:r w:rsidRPr="000623EE">
        <w:t>”</w:t>
      </w:r>
      <w:r w:rsidRPr="000623EE">
        <w:br/>
        <w:t>25:19</w:t>
      </w:r>
      <w:r w:rsidRPr="000623EE">
        <w:br/>
        <w:t>37:2</w:t>
      </w:r>
      <w:r w:rsidRPr="000623EE">
        <w:br/>
        <w:t>——</w:t>
      </w:r>
    </w:p>
    <w:p w14:paraId="13EF58AA" w14:textId="77777777" w:rsidR="000623EE" w:rsidRPr="000623EE" w:rsidRDefault="000623EE" w:rsidP="000623EE">
      <w:pPr>
        <w:spacing w:line="480" w:lineRule="auto"/>
      </w:pPr>
      <w:r w:rsidRPr="000623EE">
        <w:t>第六卷，第三幕，第一场：利百加的家族背景（</w:t>
      </w:r>
      <w:r w:rsidRPr="000623EE">
        <w:t>22:20–24</w:t>
      </w:r>
      <w:r w:rsidRPr="000623EE">
        <w:t>）</w:t>
      </w:r>
    </w:p>
    <w:p w14:paraId="60293258" w14:textId="77777777" w:rsidR="000623EE" w:rsidRPr="000623EE" w:rsidRDefault="000623EE" w:rsidP="000623EE">
      <w:pPr>
        <w:spacing w:line="480" w:lineRule="auto"/>
      </w:pPr>
      <w:r w:rsidRPr="000623EE">
        <w:t>第六卷，第三幕，第一场的文学分析</w:t>
      </w:r>
    </w:p>
    <w:p w14:paraId="277D49D7" w14:textId="77777777" w:rsidR="000623EE" w:rsidRPr="000623EE" w:rsidRDefault="000623EE" w:rsidP="000623EE">
      <w:pPr>
        <w:spacing w:line="480" w:lineRule="auto"/>
      </w:pPr>
      <w:r w:rsidRPr="000623EE">
        <w:t>首尾呼应</w:t>
      </w:r>
    </w:p>
    <w:p w14:paraId="0C8677DA" w14:textId="77777777" w:rsidR="000623EE" w:rsidRPr="000623EE" w:rsidRDefault="000623EE" w:rsidP="000623EE">
      <w:pPr>
        <w:spacing w:line="480" w:lineRule="auto"/>
      </w:pPr>
      <w:r w:rsidRPr="000623EE">
        <w:t>正如亚伯拉罕献祭的试验（</w:t>
      </w:r>
      <w:r w:rsidRPr="000623EE">
        <w:t>22:1–19</w:t>
      </w:r>
      <w:r w:rsidRPr="000623EE">
        <w:t>）与亚伯拉罕蒙召踏上旅程（</w:t>
      </w:r>
      <w:r w:rsidRPr="000623EE">
        <w:t>12:1–8</w:t>
      </w:r>
      <w:r w:rsidRPr="000623EE">
        <w:t>）彼此呼应一样，拿鹤的家谱（</w:t>
      </w:r>
      <w:r w:rsidRPr="000623EE">
        <w:t>22:20–24</w:t>
      </w:r>
      <w:r w:rsidRPr="000623EE">
        <w:t>）也与他拉的家谱（</w:t>
      </w:r>
      <w:r w:rsidRPr="000623EE">
        <w:t>11:27–31</w:t>
      </w:r>
      <w:r w:rsidRPr="000623EE">
        <w:t>）彼此呼应，从而在有关亚伯拉罕的主要叙事（</w:t>
      </w:r>
      <w:r w:rsidRPr="000623EE">
        <w:t>12:1–22:19</w:t>
      </w:r>
      <w:r w:rsidRPr="000623EE">
        <w:t>）前后形成一个首尾呼应的结构。</w:t>
      </w:r>
    </w:p>
    <w:p w14:paraId="1DB0A942" w14:textId="77777777" w:rsidR="000623EE" w:rsidRPr="000623EE" w:rsidRDefault="000623EE" w:rsidP="000623EE">
      <w:pPr>
        <w:spacing w:line="480" w:lineRule="auto"/>
      </w:pPr>
      <w:r w:rsidRPr="000623EE">
        <w:lastRenderedPageBreak/>
        <w:t>A</w:t>
      </w:r>
      <w:r w:rsidRPr="000623EE">
        <w:t xml:space="preserve">　他拉的家谱（</w:t>
      </w:r>
      <w:r w:rsidRPr="000623EE">
        <w:t>11:27–31</w:t>
      </w:r>
      <w:r w:rsidRPr="000623EE">
        <w:t>）</w:t>
      </w:r>
      <w:r w:rsidRPr="000623EE">
        <w:br/>
        <w:t>B</w:t>
      </w:r>
      <w:r w:rsidRPr="000623EE">
        <w:t xml:space="preserve">　亚伯拉罕蒙召踏上旅程（</w:t>
      </w:r>
      <w:r w:rsidRPr="000623EE">
        <w:t>12:1–8</w:t>
      </w:r>
      <w:r w:rsidRPr="000623EE">
        <w:t>）</w:t>
      </w:r>
      <w:r w:rsidRPr="000623EE">
        <w:br/>
        <w:t>B′</w:t>
      </w:r>
      <w:r w:rsidRPr="000623EE">
        <w:t xml:space="preserve">　亚伯拉罕献祭的试验（</w:t>
      </w:r>
      <w:r w:rsidRPr="000623EE">
        <w:t>22:1–19</w:t>
      </w:r>
      <w:r w:rsidRPr="000623EE">
        <w:t>）</w:t>
      </w:r>
      <w:r w:rsidRPr="000623EE">
        <w:br/>
        <w:t>A′</w:t>
      </w:r>
      <w:r w:rsidRPr="000623EE">
        <w:t xml:space="preserve">　他拉之子拿鹤的家谱（</w:t>
      </w:r>
      <w:r w:rsidRPr="000623EE">
        <w:t>22:20–24</w:t>
      </w:r>
      <w:r w:rsidRPr="000623EE">
        <w:t>）</w:t>
      </w:r>
    </w:p>
    <w:p w14:paraId="1D5A1242" w14:textId="77777777" w:rsidR="000623EE" w:rsidRPr="000623EE" w:rsidRDefault="000623EE" w:rsidP="000623EE">
      <w:pPr>
        <w:spacing w:line="480" w:lineRule="auto"/>
      </w:pPr>
      <w:r w:rsidRPr="000623EE">
        <w:t>形式</w:t>
      </w:r>
    </w:p>
    <w:p w14:paraId="237B3A2E" w14:textId="77777777" w:rsidR="000623EE" w:rsidRPr="000623EE" w:rsidRDefault="000623EE" w:rsidP="000623EE">
      <w:pPr>
        <w:spacing w:line="480" w:lineRule="auto"/>
      </w:pPr>
      <w:r w:rsidRPr="000623EE">
        <w:t>虽然这一单元的内容是家谱，但它却以叙事的形式呈现，这一点可以从叙事性的引言看出来：</w:t>
      </w:r>
      <w:r w:rsidRPr="000623EE">
        <w:t>“</w:t>
      </w:r>
      <w:r w:rsidRPr="000623EE">
        <w:t>这些事以后，有人告诉亚伯拉罕。</w:t>
      </w:r>
      <w:r w:rsidRPr="000623EE">
        <w:t>”</w:t>
      </w:r>
    </w:p>
    <w:p w14:paraId="4973C622" w14:textId="77777777" w:rsidR="000623EE" w:rsidRPr="000623EE" w:rsidRDefault="000623EE" w:rsidP="000623EE">
      <w:pPr>
        <w:spacing w:line="480" w:lineRule="auto"/>
      </w:pPr>
      <w:r w:rsidRPr="000623EE">
        <w:t>结构</w:t>
      </w:r>
    </w:p>
    <w:p w14:paraId="7984F4DE" w14:textId="77777777" w:rsidR="000623EE" w:rsidRPr="000623EE" w:rsidRDefault="000623EE" w:rsidP="000623EE">
      <w:pPr>
        <w:spacing w:line="480" w:lineRule="auto"/>
      </w:pPr>
      <w:r w:rsidRPr="000623EE">
        <w:t>在叙事性的引言（</w:t>
      </w:r>
      <w:r w:rsidRPr="000623EE">
        <w:t>22:20</w:t>
      </w:r>
      <w:r w:rsidRPr="000623EE">
        <w:t>）之后，拿鹤的家谱以一个包含十二个儿子的分支式家谱呈现出来。要记得，分支式家谱的目的在于确立家族关系，而直线式家谱的目的则在于确认最后一个后裔是第一个人物的合法后代（见第一卷</w:t>
      </w:r>
      <w:r w:rsidRPr="000623EE">
        <w:t>“</w:t>
      </w:r>
      <w:r w:rsidRPr="000623EE">
        <w:t>附论：创世记的家谱</w:t>
      </w:r>
      <w:r w:rsidRPr="000623EE">
        <w:t>”</w:t>
      </w:r>
      <w:r w:rsidRPr="000623EE">
        <w:t>）。</w:t>
      </w:r>
    </w:p>
    <w:p w14:paraId="7CB2E5C6" w14:textId="77777777" w:rsidR="000623EE" w:rsidRPr="000623EE" w:rsidRDefault="000623EE" w:rsidP="000623EE">
      <w:pPr>
        <w:spacing w:line="480" w:lineRule="auto"/>
      </w:pPr>
      <w:r w:rsidRPr="000623EE">
        <w:t>这个家谱分为两个单元：第一个单元列出拿鹤的妻子密迦所生的八个儿子（</w:t>
      </w:r>
      <w:r w:rsidRPr="000623EE">
        <w:t>22:20–23</w:t>
      </w:r>
      <w:r w:rsidRPr="000623EE">
        <w:t>）；第二个单元则列出他的妾流玛所生的四个儿子（</w:t>
      </w:r>
      <w:r w:rsidRPr="000623EE">
        <w:t>22:24</w:t>
      </w:r>
      <w:r w:rsidRPr="000623EE">
        <w:t>）。这八个儿子与妾所生的儿子之间有清楚的区别，因为前后形成了一个首尾呼应：</w:t>
      </w:r>
      <w:r w:rsidRPr="000623EE">
        <w:t>“</w:t>
      </w:r>
      <w:r w:rsidRPr="000623EE">
        <w:t>密迦</w:t>
      </w:r>
      <w:r w:rsidRPr="000623EE">
        <w:t>……</w:t>
      </w:r>
      <w:r w:rsidRPr="000623EE">
        <w:t>给</w:t>
      </w:r>
      <w:r w:rsidRPr="000623EE">
        <w:t>……</w:t>
      </w:r>
      <w:r w:rsidRPr="000623EE">
        <w:t>你的兄弟拿鹤生了几个儿子</w:t>
      </w:r>
      <w:r w:rsidRPr="000623EE">
        <w:t>”</w:t>
      </w:r>
      <w:r w:rsidRPr="000623EE">
        <w:t>（</w:t>
      </w:r>
      <w:r w:rsidRPr="000623EE">
        <w:t>22:20</w:t>
      </w:r>
      <w:r w:rsidRPr="000623EE">
        <w:t>，这是报告者的声音），以及</w:t>
      </w:r>
      <w:r w:rsidRPr="000623EE">
        <w:t>“</w:t>
      </w:r>
      <w:r w:rsidRPr="000623EE">
        <w:t>这八个人都是密迦给亚伯拉罕的兄弟拿鹤生的儿子</w:t>
      </w:r>
      <w:r w:rsidRPr="000623EE">
        <w:t>”</w:t>
      </w:r>
      <w:r w:rsidRPr="000623EE">
        <w:t>（</w:t>
      </w:r>
      <w:r w:rsidRPr="000623EE">
        <w:t>22:23b</w:t>
      </w:r>
      <w:r w:rsidRPr="000623EE">
        <w:t>，这是叙事者的报告）。借着这种方式，前八个儿子的重要性被突出出来。</w:t>
      </w:r>
    </w:p>
    <w:p w14:paraId="7625EA2B" w14:textId="77777777" w:rsidR="000623EE" w:rsidRPr="000623EE" w:rsidRDefault="000623EE" w:rsidP="000623EE">
      <w:pPr>
        <w:spacing w:line="480" w:lineRule="auto"/>
      </w:pPr>
      <w:r w:rsidRPr="000623EE">
        <w:lastRenderedPageBreak/>
        <w:t>叙事者在这一单元中加入的解释性说明</w:t>
      </w:r>
      <w:r w:rsidRPr="000623EE">
        <w:t>——“</w:t>
      </w:r>
      <w:r w:rsidRPr="000623EE">
        <w:t>彼土利生了利百加</w:t>
      </w:r>
      <w:r w:rsidRPr="000623EE">
        <w:t>”</w:t>
      </w:r>
      <w:r w:rsidRPr="000623EE">
        <w:t>（</w:t>
      </w:r>
      <w:r w:rsidRPr="000623EE">
        <w:t>22:23a</w:t>
      </w:r>
      <w:r w:rsidRPr="000623EE">
        <w:t>）</w:t>
      </w:r>
      <w:r w:rsidRPr="000623EE">
        <w:t>——</w:t>
      </w:r>
      <w:r w:rsidRPr="000623EE">
        <w:t>表明叙事者有意借着这个家谱，为以撒与利百加的婚姻（</w:t>
      </w:r>
      <w:r w:rsidRPr="000623EE">
        <w:t>24:24</w:t>
      </w:r>
      <w:r w:rsidRPr="000623EE">
        <w:t>），以及雅各与利亚和拉结的婚姻（</w:t>
      </w:r>
      <w:r w:rsidRPr="000623EE">
        <w:t>28:5</w:t>
      </w:r>
      <w:r w:rsidRPr="000623EE">
        <w:t>）提供背景。</w:t>
      </w:r>
    </w:p>
    <w:p w14:paraId="27955C99" w14:textId="77777777" w:rsidR="000623EE" w:rsidRPr="000623EE" w:rsidRDefault="000623EE" w:rsidP="000623EE">
      <w:pPr>
        <w:spacing w:line="480" w:lineRule="auto"/>
      </w:pPr>
      <w:r w:rsidRPr="000623EE">
        <w:t>预示</w:t>
      </w:r>
    </w:p>
    <w:p w14:paraId="280E1F7E" w14:textId="77777777" w:rsidR="000623EE" w:rsidRPr="000623EE" w:rsidRDefault="000623EE" w:rsidP="000623EE">
      <w:pPr>
        <w:spacing w:line="480" w:lineRule="auto"/>
      </w:pPr>
      <w:r w:rsidRPr="000623EE">
        <w:t>这个家谱补全了拿鹤与密迦后裔的详细资料（</w:t>
      </w:r>
      <w:r w:rsidRPr="000623EE">
        <w:t>11:29</w:t>
      </w:r>
      <w:r w:rsidRPr="000623EE">
        <w:t>），并且为利百加进入族长的家族血统预备了舞台（</w:t>
      </w:r>
      <w:r w:rsidRPr="000623EE">
        <w:t>24:1–67</w:t>
      </w:r>
      <w:r w:rsidRPr="000623EE">
        <w:t>；参</w:t>
      </w:r>
      <w:r w:rsidRPr="000623EE">
        <w:t>25:20</w:t>
      </w:r>
      <w:r w:rsidRPr="000623EE">
        <w:t>）。斯特恩伯格评论说：</w:t>
      </w:r>
      <w:r w:rsidRPr="000623EE">
        <w:t>“</w:t>
      </w:r>
      <w:r w:rsidRPr="000623EE">
        <w:t>这项报告与上帝的祝福并列，并且在结构上与以实玛利的婚姻相对应，实际上几乎已经把那位未来新妇的名字说了出来。</w:t>
      </w:r>
      <w:r w:rsidRPr="000623EE">
        <w:t>”</w:t>
      </w:r>
    </w:p>
    <w:p w14:paraId="40DAEA4F" w14:textId="77777777" w:rsidR="000623EE" w:rsidRPr="000623EE" w:rsidRDefault="000623EE" w:rsidP="000623EE">
      <w:pPr>
        <w:spacing w:line="480" w:lineRule="auto"/>
      </w:pPr>
      <w:r w:rsidRPr="000623EE">
        <w:t>比较</w:t>
      </w:r>
    </w:p>
    <w:p w14:paraId="295BA1C2" w14:textId="77777777" w:rsidR="000623EE" w:rsidRPr="000623EE" w:rsidRDefault="000623EE" w:rsidP="000623EE">
      <w:pPr>
        <w:spacing w:line="480" w:lineRule="auto"/>
      </w:pPr>
      <w:r w:rsidRPr="006B5EDA">
        <w:rPr>
          <w:highlight w:val="cyan"/>
        </w:rPr>
        <w:t>拿鹤十二个非蒙拣选的儿子，很可能后来成为十二个支派；他们与亚伯拉罕借着孙子雅各而出的十二个蒙拣选的儿子／支派形成平行</w:t>
      </w:r>
      <w:r w:rsidRPr="000623EE">
        <w:t>。在两种情况下，都有八个儿子出自主妻，以及四个儿子出自次等妻子（</w:t>
      </w:r>
      <w:r w:rsidRPr="000623EE">
        <w:t>22:20</w:t>
      </w:r>
      <w:r w:rsidRPr="000623EE">
        <w:t>、</w:t>
      </w:r>
      <w:r w:rsidRPr="000623EE">
        <w:t>24</w:t>
      </w:r>
      <w:r w:rsidRPr="000623EE">
        <w:t>；</w:t>
      </w:r>
      <w:r w:rsidRPr="000623EE">
        <w:t>29:31–30:24</w:t>
      </w:r>
      <w:r w:rsidRPr="000623EE">
        <w:t>；</w:t>
      </w:r>
      <w:r w:rsidRPr="000623EE">
        <w:t>35:16–18</w:t>
      </w:r>
      <w:r w:rsidRPr="000623EE">
        <w:t>）。</w:t>
      </w:r>
      <w:r w:rsidRPr="006B5EDA">
        <w:rPr>
          <w:highlight w:val="cyan"/>
        </w:rPr>
        <w:t>十二这个数字也与以实玛利的十二个儿子／支派相对应（见</w:t>
      </w:r>
      <w:r w:rsidRPr="006B5EDA">
        <w:rPr>
          <w:highlight w:val="cyan"/>
        </w:rPr>
        <w:t>17:20</w:t>
      </w:r>
      <w:r w:rsidRPr="006B5EDA">
        <w:rPr>
          <w:highlight w:val="cyan"/>
        </w:rPr>
        <w:t>；</w:t>
      </w:r>
      <w:r w:rsidRPr="006B5EDA">
        <w:rPr>
          <w:highlight w:val="cyan"/>
        </w:rPr>
        <w:t>25:12–16</w:t>
      </w:r>
      <w:r w:rsidRPr="006B5EDA">
        <w:rPr>
          <w:highlight w:val="cyan"/>
        </w:rPr>
        <w:t>）</w:t>
      </w:r>
      <w:r w:rsidRPr="000623EE">
        <w:t>。</w:t>
      </w:r>
    </w:p>
    <w:p w14:paraId="3B5946C6" w14:textId="77777777" w:rsidR="000623EE" w:rsidRPr="000623EE" w:rsidRDefault="000623EE" w:rsidP="000623EE">
      <w:pPr>
        <w:spacing w:line="480" w:lineRule="auto"/>
      </w:pPr>
      <w:r w:rsidRPr="000623EE">
        <w:t>第六卷，第三幕，第一场的释经注释</w:t>
      </w:r>
    </w:p>
    <w:p w14:paraId="6AFCF5B7" w14:textId="77777777" w:rsidR="000623EE" w:rsidRPr="000623EE" w:rsidRDefault="000623EE" w:rsidP="000623EE">
      <w:pPr>
        <w:spacing w:line="480" w:lineRule="auto"/>
      </w:pPr>
      <w:r w:rsidRPr="000623EE">
        <w:t>叙事框架（</w:t>
      </w:r>
      <w:r w:rsidRPr="000623EE">
        <w:t>22:20a</w:t>
      </w:r>
      <w:r w:rsidRPr="000623EE">
        <w:t>）</w:t>
      </w:r>
    </w:p>
    <w:p w14:paraId="056B5AE1" w14:textId="77777777" w:rsidR="000623EE" w:rsidRPr="000623EE" w:rsidRDefault="000623EE" w:rsidP="000623EE">
      <w:pPr>
        <w:numPr>
          <w:ilvl w:val="0"/>
          <w:numId w:val="3"/>
        </w:numPr>
        <w:spacing w:line="480" w:lineRule="auto"/>
      </w:pPr>
      <w:r w:rsidRPr="000623EE">
        <w:t>这些事以后。其他表示时间过渡的例子，见</w:t>
      </w:r>
      <w:r w:rsidRPr="000623EE">
        <w:t>15:1</w:t>
      </w:r>
      <w:r w:rsidRPr="000623EE">
        <w:t>；</w:t>
      </w:r>
      <w:r w:rsidRPr="000623EE">
        <w:t>22:1</w:t>
      </w:r>
      <w:r w:rsidRPr="000623EE">
        <w:t>。</w:t>
      </w:r>
    </w:p>
    <w:p w14:paraId="028A24B6" w14:textId="77777777" w:rsidR="000623EE" w:rsidRPr="000623EE" w:rsidRDefault="000623EE" w:rsidP="000623EE">
      <w:pPr>
        <w:spacing w:line="480" w:lineRule="auto"/>
      </w:pPr>
      <w:r w:rsidRPr="000623EE">
        <w:t>有人告诉。这个家谱是以有人向亚伯拉罕报告的言语形式呈现出来的。有关他兄弟的儿女和女儿的报告，使亚伯拉罕想起那项尚未完成的任务：确保应许家族的第二代得以延续。</w:t>
      </w:r>
    </w:p>
    <w:p w14:paraId="08AF0BB9" w14:textId="77777777" w:rsidR="000623EE" w:rsidRPr="000623EE" w:rsidRDefault="000623EE" w:rsidP="000623EE">
      <w:pPr>
        <w:spacing w:line="480" w:lineRule="auto"/>
      </w:pPr>
      <w:r w:rsidRPr="000623EE">
        <w:lastRenderedPageBreak/>
        <w:t>拿鹤与密迦所生的八个儿子（</w:t>
      </w:r>
      <w:r w:rsidRPr="000623EE">
        <w:t>22:20b–23</w:t>
      </w:r>
      <w:r w:rsidRPr="000623EE">
        <w:t>）</w:t>
      </w:r>
    </w:p>
    <w:p w14:paraId="3E617520" w14:textId="77777777" w:rsidR="000623EE" w:rsidRPr="000623EE" w:rsidRDefault="000623EE" w:rsidP="000623EE">
      <w:pPr>
        <w:spacing w:line="480" w:lineRule="auto"/>
      </w:pPr>
      <w:r w:rsidRPr="000623EE">
        <w:t xml:space="preserve">20b. </w:t>
      </w:r>
      <w:r w:rsidRPr="000623EE">
        <w:t>密迦也作了母亲。经文假定读者知道</w:t>
      </w:r>
      <w:r w:rsidRPr="000623EE">
        <w:t>11:29</w:t>
      </w:r>
      <w:r w:rsidRPr="000623EE">
        <w:t>的内容。</w:t>
      </w:r>
    </w:p>
    <w:p w14:paraId="3BD730F2" w14:textId="77777777" w:rsidR="000623EE" w:rsidRPr="000623EE" w:rsidRDefault="000623EE" w:rsidP="000623EE">
      <w:pPr>
        <w:spacing w:line="480" w:lineRule="auto"/>
      </w:pPr>
      <w:r w:rsidRPr="000623EE">
        <w:t>拿鹤。见</w:t>
      </w:r>
      <w:r w:rsidRPr="000623EE">
        <w:t>11:26</w:t>
      </w:r>
      <w:r w:rsidRPr="000623EE">
        <w:t>。</w:t>
      </w:r>
    </w:p>
    <w:p w14:paraId="497D86C9" w14:textId="77777777" w:rsidR="000623EE" w:rsidRPr="000623EE" w:rsidRDefault="000623EE" w:rsidP="000623EE">
      <w:pPr>
        <w:spacing w:line="480" w:lineRule="auto"/>
      </w:pPr>
      <w:r w:rsidRPr="000623EE">
        <w:t>21</w:t>
      </w:r>
    </w:p>
    <w:p w14:paraId="01D3317B" w14:textId="77777777" w:rsidR="000623EE" w:rsidRDefault="000623EE" w:rsidP="000623EE">
      <w:pPr>
        <w:spacing w:line="480" w:lineRule="auto"/>
      </w:pPr>
    </w:p>
    <w:sectPr w:rsidR="000623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0182D"/>
    <w:multiLevelType w:val="multilevel"/>
    <w:tmpl w:val="75C8F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41514B"/>
    <w:multiLevelType w:val="multilevel"/>
    <w:tmpl w:val="E0DABBF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4E7E9B"/>
    <w:multiLevelType w:val="multilevel"/>
    <w:tmpl w:val="90D84F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80855394">
    <w:abstractNumId w:val="0"/>
  </w:num>
  <w:num w:numId="2" w16cid:durableId="1395011080">
    <w:abstractNumId w:val="2"/>
  </w:num>
  <w:num w:numId="3" w16cid:durableId="110319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EF8"/>
    <w:rsid w:val="000623EE"/>
    <w:rsid w:val="001F596B"/>
    <w:rsid w:val="0023743F"/>
    <w:rsid w:val="003C3D80"/>
    <w:rsid w:val="004C2EF8"/>
    <w:rsid w:val="00575028"/>
    <w:rsid w:val="00670B35"/>
    <w:rsid w:val="006B5EDA"/>
    <w:rsid w:val="009879B1"/>
    <w:rsid w:val="00B229E4"/>
    <w:rsid w:val="00B64162"/>
    <w:rsid w:val="00BB0DAC"/>
    <w:rsid w:val="00C76669"/>
    <w:rsid w:val="00C85DE5"/>
    <w:rsid w:val="00CA5A7E"/>
    <w:rsid w:val="00DB5FF3"/>
    <w:rsid w:val="00F05E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8E71159"/>
  <w15:chartTrackingRefBased/>
  <w15:docId w15:val="{EF437643-5253-2D42-B0F6-A67B95F39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2E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2E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2E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2E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2E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2E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2E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2E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2E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2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2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2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2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2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2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2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2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2EF8"/>
    <w:rPr>
      <w:rFonts w:eastAsiaTheme="majorEastAsia" w:cstheme="majorBidi"/>
      <w:color w:val="272727" w:themeColor="text1" w:themeTint="D8"/>
    </w:rPr>
  </w:style>
  <w:style w:type="paragraph" w:styleId="Title">
    <w:name w:val="Title"/>
    <w:basedOn w:val="Normal"/>
    <w:next w:val="Normal"/>
    <w:link w:val="TitleChar"/>
    <w:uiPriority w:val="10"/>
    <w:qFormat/>
    <w:rsid w:val="004C2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2E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2EF8"/>
    <w:pPr>
      <w:spacing w:before="160"/>
      <w:jc w:val="center"/>
    </w:pPr>
    <w:rPr>
      <w:i/>
      <w:iCs/>
      <w:color w:val="404040" w:themeColor="text1" w:themeTint="BF"/>
    </w:rPr>
  </w:style>
  <w:style w:type="character" w:customStyle="1" w:styleId="QuoteChar">
    <w:name w:val="Quote Char"/>
    <w:basedOn w:val="DefaultParagraphFont"/>
    <w:link w:val="Quote"/>
    <w:uiPriority w:val="29"/>
    <w:rsid w:val="004C2EF8"/>
    <w:rPr>
      <w:i/>
      <w:iCs/>
      <w:color w:val="404040" w:themeColor="text1" w:themeTint="BF"/>
    </w:rPr>
  </w:style>
  <w:style w:type="paragraph" w:styleId="ListParagraph">
    <w:name w:val="List Paragraph"/>
    <w:basedOn w:val="Normal"/>
    <w:uiPriority w:val="34"/>
    <w:qFormat/>
    <w:rsid w:val="004C2EF8"/>
    <w:pPr>
      <w:ind w:left="720"/>
      <w:contextualSpacing/>
    </w:pPr>
  </w:style>
  <w:style w:type="character" w:styleId="IntenseEmphasis">
    <w:name w:val="Intense Emphasis"/>
    <w:basedOn w:val="DefaultParagraphFont"/>
    <w:uiPriority w:val="21"/>
    <w:qFormat/>
    <w:rsid w:val="004C2EF8"/>
    <w:rPr>
      <w:i/>
      <w:iCs/>
      <w:color w:val="0F4761" w:themeColor="accent1" w:themeShade="BF"/>
    </w:rPr>
  </w:style>
  <w:style w:type="paragraph" w:styleId="IntenseQuote">
    <w:name w:val="Intense Quote"/>
    <w:basedOn w:val="Normal"/>
    <w:next w:val="Normal"/>
    <w:link w:val="IntenseQuoteChar"/>
    <w:uiPriority w:val="30"/>
    <w:qFormat/>
    <w:rsid w:val="004C2E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EF8"/>
    <w:rPr>
      <w:i/>
      <w:iCs/>
      <w:color w:val="0F4761" w:themeColor="accent1" w:themeShade="BF"/>
    </w:rPr>
  </w:style>
  <w:style w:type="character" w:styleId="IntenseReference">
    <w:name w:val="Intense Reference"/>
    <w:basedOn w:val="DefaultParagraphFont"/>
    <w:uiPriority w:val="32"/>
    <w:qFormat/>
    <w:rsid w:val="004C2E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13</Pages>
  <Words>1030</Words>
  <Characters>5872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lee</dc:creator>
  <cp:keywords/>
  <dc:description/>
  <cp:lastModifiedBy>nelson lee</cp:lastModifiedBy>
  <cp:revision>3</cp:revision>
  <dcterms:created xsi:type="dcterms:W3CDTF">2026-09-19T06:52:00Z</dcterms:created>
  <dcterms:modified xsi:type="dcterms:W3CDTF">2026-09-19T07:18:00Z</dcterms:modified>
</cp:coreProperties>
</file>