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8CCD48"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第六卷，第三幕，第三场：赐利百加给以撒（24:1–67）</w:t>
      </w:r>
    </w:p>
    <w:p w14:paraId="71AC3F29"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第六卷，第三幕，第三场的文学分析</w:t>
      </w:r>
    </w:p>
    <w:p w14:paraId="781BAC23" w14:textId="77777777" w:rsidR="00F561D7" w:rsidRDefault="00F561D7" w:rsidP="0066664A">
      <w:pPr>
        <w:spacing w:after="0" w:line="480" w:lineRule="auto"/>
        <w:rPr>
          <w:rFonts w:ascii="SimSun" w:eastAsia="SimSun" w:hAnsi="SimSun"/>
          <w:b/>
          <w:bCs/>
        </w:rPr>
      </w:pPr>
    </w:p>
    <w:p w14:paraId="77FFF955" w14:textId="17F39EB1" w:rsidR="001872C9" w:rsidRPr="00F561D7" w:rsidRDefault="001872C9" w:rsidP="0066664A">
      <w:pPr>
        <w:spacing w:after="0" w:line="480" w:lineRule="auto"/>
        <w:rPr>
          <w:rFonts w:ascii="SimSun" w:eastAsia="SimSun" w:hAnsi="SimSun"/>
          <w:b/>
          <w:bCs/>
        </w:rPr>
      </w:pPr>
      <w:r w:rsidRPr="00F561D7">
        <w:rPr>
          <w:rFonts w:ascii="SimSun" w:eastAsia="SimSun" w:hAnsi="SimSun"/>
          <w:b/>
          <w:bCs/>
        </w:rPr>
        <w:t>文体</w:t>
      </w:r>
    </w:p>
    <w:p w14:paraId="7229B2BD" w14:textId="77777777" w:rsidR="00181E16" w:rsidRPr="0066664A" w:rsidRDefault="001872C9" w:rsidP="0066664A">
      <w:pPr>
        <w:spacing w:after="0" w:line="480" w:lineRule="auto"/>
        <w:rPr>
          <w:rFonts w:ascii="SimSun" w:eastAsia="SimSun" w:hAnsi="SimSun"/>
        </w:rPr>
      </w:pPr>
      <w:r w:rsidRPr="0066664A">
        <w:rPr>
          <w:rFonts w:ascii="SimSun" w:eastAsia="SimSun" w:hAnsi="SimSun"/>
        </w:rPr>
        <w:t>这一场是《创世记》中最长的单一事件，是希伯来人在对话、重复，以及简洁——却生动且富有信息——的细节方面之才华的绝佳展现。“它从容的节奏、对细节的关注，以及对言语和行动的集中描写，都显明了所叙述之事的重要性。”这个精湛而浪漫的故事，是对神圣护理的神学反思（见“神学反思”）</w:t>
      </w:r>
    </w:p>
    <w:p w14:paraId="320D323B" w14:textId="671A2C7D" w:rsidR="001872C9" w:rsidRDefault="001872C9" w:rsidP="0066664A">
      <w:pPr>
        <w:spacing w:after="0" w:line="480" w:lineRule="auto"/>
        <w:rPr>
          <w:rFonts w:ascii="SimSun" w:eastAsia="SimSun" w:hAnsi="SimSun"/>
        </w:rPr>
      </w:pPr>
      <w:r w:rsidRPr="0066664A">
        <w:rPr>
          <w:rFonts w:ascii="SimSun" w:eastAsia="SimSun" w:hAnsi="SimSun"/>
        </w:rPr>
        <w:t>。在故事层面，这一场呈现了向以撒族长时期的转移，以及最终引向以撒婚姻的奇妙历程。在神学层面，这一场探讨人的责任（付诸行动的信心）与神的主动作为（完美协调的环境）之间如何彼此交织。在艺术层面，细致的叙述风格使故事显得迷人而引人入胜。在神学层面，对细节的关注表明神的护理存在于每一个细节之中。</w:t>
      </w:r>
    </w:p>
    <w:p w14:paraId="41669875" w14:textId="77777777" w:rsidR="00F561D7" w:rsidRPr="0066664A" w:rsidRDefault="00F561D7" w:rsidP="0066664A">
      <w:pPr>
        <w:spacing w:after="0" w:line="480" w:lineRule="auto"/>
        <w:rPr>
          <w:rFonts w:ascii="SimSun" w:eastAsia="SimSun" w:hAnsi="SimSun"/>
        </w:rPr>
      </w:pPr>
    </w:p>
    <w:p w14:paraId="3F4CE11E" w14:textId="77777777" w:rsidR="001872C9" w:rsidRPr="00F561D7" w:rsidRDefault="001872C9" w:rsidP="0066664A">
      <w:pPr>
        <w:spacing w:after="0" w:line="480" w:lineRule="auto"/>
        <w:rPr>
          <w:rFonts w:ascii="SimSun" w:eastAsia="SimSun" w:hAnsi="SimSun"/>
          <w:b/>
          <w:bCs/>
        </w:rPr>
      </w:pPr>
      <w:r w:rsidRPr="00F561D7">
        <w:rPr>
          <w:rFonts w:ascii="SimSun" w:eastAsia="SimSun" w:hAnsi="SimSun"/>
          <w:b/>
          <w:bCs/>
        </w:rPr>
        <w:t>结构与情节</w:t>
      </w:r>
    </w:p>
    <w:p w14:paraId="03651405"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第一场中关于巴旦亚兰拿鹤家族的记载，尤其是关于他的孙女利百加的记载，以及第二场中撒拉的去世，为第三场构成了恰当的背景。这一场叙述神在护理中赐下利百加作以撒的妻子，突出了主如何借着完美的时机和忠信的人推进救恩历史。亚伯拉罕吩咐仆人“去……给……娶一个妻子”（24:4），拉班和彼土利则回答：“看哪，利百加在你面前，可以将她带去”（24:51），最后以“仆人就带着利百加走了”（24:61）这句话得到成就。</w:t>
      </w:r>
    </w:p>
    <w:p w14:paraId="57BDA84E" w14:textId="77777777" w:rsidR="001872C9" w:rsidRDefault="001872C9" w:rsidP="0066664A">
      <w:pPr>
        <w:spacing w:after="0" w:line="480" w:lineRule="auto"/>
        <w:rPr>
          <w:rFonts w:ascii="SimSun" w:eastAsia="SimSun" w:hAnsi="SimSun"/>
        </w:rPr>
      </w:pPr>
      <w:r w:rsidRPr="0066664A">
        <w:rPr>
          <w:rFonts w:ascii="SimSun" w:eastAsia="SimSun" w:hAnsi="SimSun"/>
        </w:rPr>
        <w:lastRenderedPageBreak/>
        <w:t>在以亚伯拉罕的年龄作为引言（24:1），表明这位父亲迫切需要为儿子娶妻之后，这一场按照地理、时间和逻辑的发展，经过四个场景。亚伯拉罕在自己的家中差遣仆人（24:2–9）；仆人在亚兰两河间拿鹤的井旁，在神的护理中遇见利百加（24:10–27）；在彼土利的家中，家人同意这桩婚事（24:28–61）；在南地，利百加与以撒相遇，并以夫妻的身份进入撒拉的帐棚（24:62–67）。</w:t>
      </w:r>
    </w:p>
    <w:p w14:paraId="0A4B4A0F" w14:textId="77777777" w:rsidR="00826030" w:rsidRPr="0066664A" w:rsidRDefault="00826030" w:rsidP="0066664A">
      <w:pPr>
        <w:spacing w:after="0" w:line="480" w:lineRule="auto"/>
        <w:rPr>
          <w:rFonts w:ascii="SimSun" w:eastAsia="SimSun" w:hAnsi="SimSun"/>
        </w:rPr>
      </w:pPr>
    </w:p>
    <w:p w14:paraId="21EEA3C9"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推动亚伯拉罕叙事每一场发展的，是一个隐含的问题：神将如何实现祂那令人难以置信的应许？亚伯拉罕已经蒙应许，要有不可计数的后裔，使全地得福。主会为以撒找到怎样的女子来推进这个应许？祂又将如何克服不可避免的人为障碍？这一场写得极其精妙，具有经典爱情故事的一切张力。读者从不怀疑男女主人公最终会以某种方式找到彼此，然而随着每一次情节的转折，他们仍然屏息以待。亚伯拉罕要仆人指着“耶和华”起誓，要从自己的家族中为以撒娶妻，而不是从迦南人中娶妻。仆人的第一句话——“倘若女子不肯……？”——表达了圣经叙事中持续存在的张力。每个人物将怀着怎样的信心？神又将如何胜过人的愚昧？仆人向亚伯拉罕所起的誓，</w:t>
      </w:r>
      <w:r w:rsidRPr="00041857">
        <w:rPr>
          <w:rFonts w:ascii="SimSun" w:eastAsia="SimSun" w:hAnsi="SimSun"/>
          <w:highlight w:val="yellow"/>
        </w:rPr>
        <w:t>使他承担一项漫长而危险的任务，而亚伯拉罕说，这项任务能否成功取决于“耶和华的使者”</w:t>
      </w:r>
      <w:r w:rsidRPr="0066664A">
        <w:rPr>
          <w:rFonts w:ascii="SimSun" w:eastAsia="SimSun" w:hAnsi="SimSun"/>
        </w:rPr>
        <w:t>。在拿鹤的井旁，仆人能否成功，取决于主是否回应他的祷告，指明那位新妇。在彼土利的家中，仆人必须使这家人相信，他与利百加的相遇是神在护理中对他祷告的回应。他们的同意似乎已经确定，直到他们没有履行自己的承诺，而把决定留给利百加。在一个充满戏剧张力的时刻，他们问利百加：“你和这人同去吗？”她回答：“我去。”于是张力消散——这令人欣喜地证实了我们一直以来所知道的事情。叙事证实，这是一桩由神所设计的婚姻，因为以撒和利百加的目光在神的护理中于相遇之时彼此交会。</w:t>
      </w:r>
    </w:p>
    <w:p w14:paraId="5B0E1BA0" w14:textId="77777777" w:rsidR="001872C9" w:rsidRPr="0066664A" w:rsidRDefault="001872C9" w:rsidP="0066664A">
      <w:pPr>
        <w:spacing w:after="0" w:line="480" w:lineRule="auto"/>
        <w:rPr>
          <w:rFonts w:ascii="SimSun" w:eastAsia="SimSun" w:hAnsi="SimSun"/>
        </w:rPr>
      </w:pPr>
      <w:r w:rsidRPr="0066664A">
        <w:rPr>
          <w:rFonts w:ascii="SimSun" w:eastAsia="SimSun" w:hAnsi="SimSun"/>
        </w:rPr>
        <w:lastRenderedPageBreak/>
        <w:t>场景描写</w:t>
      </w:r>
    </w:p>
    <w:p w14:paraId="4746BF83"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叙述者显然有意让这一场标志着从亚伯拉罕族长时期向以撒族长时期的转移。那位祷告并敬虔的仆人担当了这一转移的媒介。这一场以亚伯拉罕差遣仆人去为以撒娶妻开始（24:2–9），并以仆人直接向以撒报告结束（24:66）。这一场关于族长权柄转移的故事，以三个家庭为背景：亚伯拉罕的家（24:1–9）、彼土利的家（24:28–60），以及以撒和利百加的新家（24:66–67）。这些家庭之间的场景转换，恰当地发生在井旁，而在《创世记》中，井通常标志着婚姻的安排。第一个井旁的场景以利百加为中心（24:10–27），第二个则以以撒为中心（24:62–65）。神护理的引导无处不在。家庭的场景显明借着信心完成的人际协商；井旁的场景则显明回应信心的护理性时机。</w:t>
      </w:r>
    </w:p>
    <w:p w14:paraId="002DDE22"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人物刻画</w:t>
      </w:r>
    </w:p>
    <w:p w14:paraId="7AAF7426"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在这一场中，有四个人物在神护理的计划中占有重要地位：忠信的亚伯拉罕、祷告的仆人、有美德的利百加，以及她那些并不那么有美德的亲属。神的护理借着祂敬虔的百姓成就，尽管其中也有不敬虔的人。</w:t>
      </w:r>
    </w:p>
    <w:p w14:paraId="3807BFAE"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亚伯拉罕继续保持忠信：他专一委身于应许之地，拒绝败坏的迦南人，并满有信心地倚靠主引导他的仆人。即使仆人的任务失败，他也不愿让自己的儿子回到旧地所提供的安稳之中（24:5）。</w:t>
      </w:r>
    </w:p>
    <w:p w14:paraId="1C515140"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这位没有记名的仆人是睿智与敬虔的典范。叙述者借着间接的人物刻画——行动与言语——丰富地描绘了这位智慧仆人的恩赐。他的忠诚与审慎，从他严格的款待与健康测试、对利百加机敏得体的请求、具有说服力的言辞，以及拒绝让一个不诚实的家庭拖延他的任务等方面得到体现。亚伯拉罕差遣这位仆人的明智，最明显地体现在仆人的每一个行动都以祷告和感恩为根基。借着仆人向利百加家人所作的长篇讲话——重新叙述先前发生的事情</w:t>
      </w:r>
      <w:r w:rsidRPr="0066664A">
        <w:rPr>
          <w:rFonts w:ascii="SimSun" w:eastAsia="SimSun" w:hAnsi="SimSun"/>
        </w:rPr>
        <w:lastRenderedPageBreak/>
        <w:t>——叙述者进一步揭示了仆人的性格。把实际发生的事件（24:1–33）与他的复述（24:34–49）加以比较，就可以看见仆人的睿智，因为他懂得如何按照听众来组织自己的叙述，决定哪些内容要包括，哪些内容要省略（见“释经注释”）。Roth主张，这位仆人才是这个故事的中心人物，而他的行动为听众提供了一个忠信而智慧之使者的教导性典范：“《创世记》24章这个范例故事表明，当一个属于富裕而显赫家庭、深受信任的资深管家，以无私、忍耐和审慎的态度完成自己的使命时，通常会发生什么。”</w:t>
      </w:r>
    </w:p>
    <w:p w14:paraId="76A6D253" w14:textId="77777777" w:rsidR="001872C9" w:rsidRPr="0066664A" w:rsidRDefault="001872C9" w:rsidP="0066664A">
      <w:pPr>
        <w:spacing w:after="0" w:line="480" w:lineRule="auto"/>
        <w:rPr>
          <w:rFonts w:ascii="SimSun" w:eastAsia="SimSun" w:hAnsi="SimSun"/>
        </w:rPr>
      </w:pPr>
      <w:r w:rsidRPr="009805B5">
        <w:rPr>
          <w:rFonts w:ascii="SimSun" w:eastAsia="SimSun" w:hAnsi="SimSun"/>
          <w:highlight w:val="yellow"/>
        </w:rPr>
        <w:t>叙述者形容利百加“容貌俊美，还是处女”。她的行动显明她是款待与信心的典范：对人和动物富有怜悯（24:18–20），强健、有活力且勤劳（24:19–20），并且热情好客（24:25）。她毅然离开自己的直系亲属，到异地嫁给以撒，以此宣告自己对亚伯拉罕之神的信心（24:58）。</w:t>
      </w:r>
    </w:p>
    <w:p w14:paraId="78DF9E54"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拉班和她其他的亲属则成为衬托人物。利百加的好客与拉班形成鲜明对比；拉班“一看见金环，又看见金镯”（24:30），就急忙跑向仆人。利百加坚定的信心，也与他们的犹豫不决，以及试图违背自己承诺的行为形成对比（24:50–58）。</w:t>
      </w:r>
    </w:p>
    <w:p w14:paraId="35C9F72D"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关键词</w:t>
      </w:r>
    </w:p>
    <w:p w14:paraId="201C3A2A"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耶和华”在这一幕中从未说话，却仍然是最主要的行动者。祂在这一场中被提到十七次：亚伯拉罕提到两次（24:3、7），叙述者提到三次（24:1、26、52），仆人提到十次（24:12、27［2次］、35、40、42、44、48［2次］、56），而令人惊讶的是，拉班和彼土利也提到三次；他们虽然是异教徒，却承认耶和华赐福亚伯拉罕（24:31、50、51）。</w:t>
      </w:r>
    </w:p>
    <w:p w14:paraId="75F0154D"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作为一个忠诚信使的旅程，这一叙事建立在“去”（24:4、10、42、56）、“赐福”（24:1、31、35、60）、“引导”（24:27、48）、“使成功”（24:21、40、56；参</w:t>
      </w:r>
      <w:r w:rsidRPr="0066664A">
        <w:rPr>
          <w:rFonts w:ascii="SimSun" w:eastAsia="SimSun" w:hAnsi="SimSun"/>
        </w:rPr>
        <w:lastRenderedPageBreak/>
        <w:t>39:3、23关于约瑟）、“慈爱”（24:12、14、27、49）和“诚实”（24:27、48、49）这些词语之上。</w:t>
      </w:r>
    </w:p>
    <w:p w14:paraId="166E2615"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 xml:space="preserve">关键动词 </w:t>
      </w:r>
      <w:proofErr w:type="spellStart"/>
      <w:r w:rsidRPr="0066664A">
        <w:rPr>
          <w:rFonts w:ascii="SimSun" w:eastAsia="SimSun" w:hAnsi="SimSun"/>
        </w:rPr>
        <w:t>hlk</w:t>
      </w:r>
      <w:proofErr w:type="spellEnd"/>
      <w:r w:rsidRPr="0066664A">
        <w:rPr>
          <w:rFonts w:ascii="SimSun" w:eastAsia="SimSun" w:hAnsi="SimSun"/>
        </w:rPr>
        <w:t>，“去”（24:4、38、51、55、56、58［2次］）、“回来／回去”（24:5、8、39、61）、“离开”（24:10、61）、“出发”（24:10）、“来／来到”（24:42、65），也出现了十七次。其中七次与利百加有关（24:5、8、39、51、55、58［2次］）。正如 Sarna 所指出的，这是“它具有关键重要性的一个确凿标志”。</w:t>
      </w:r>
    </w:p>
    <w:p w14:paraId="1AB7B7E4"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比较与对照</w:t>
      </w:r>
    </w:p>
    <w:p w14:paraId="15166B84"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这一场包含许多在措辞上呼应耶和华呼召亚伯拉罕的地方。亚伯拉罕吩咐仆人回到“我的本地”、“我的亲族”、“我父的家”（24:4、7；参24:40），以及他</w:t>
      </w:r>
      <w:r w:rsidRPr="00571FA9">
        <w:rPr>
          <w:rFonts w:ascii="SimSun" w:eastAsia="SimSun" w:hAnsi="SimSun"/>
          <w:highlight w:val="yellow"/>
        </w:rPr>
        <w:t>明确吩咐不可让以撒回到那里，都呼应了他在第一幕第一场最初的离开</w:t>
      </w:r>
      <w:r w:rsidRPr="0066664A">
        <w:rPr>
          <w:rFonts w:ascii="SimSun" w:eastAsia="SimSun" w:hAnsi="SimSun"/>
        </w:rPr>
        <w:t>（12:1–4）。叙述者宣告神赐福亚伯拉罕（24:1），而他的仆人也说出同样的话（24:35），这标志着12:2之应许的实现。亚伯拉罕拒绝败坏的迦南人（24:3），反映出神对他们的拒绝，以及神要把他们的土地赐给亚伯拉罕后裔的应许（15:16–20）。利百加坚定地说：“我去［</w:t>
      </w:r>
      <w:proofErr w:type="spellStart"/>
      <w:r w:rsidRPr="0066664A">
        <w:rPr>
          <w:rFonts w:ascii="SimSun" w:eastAsia="SimSun" w:hAnsi="SimSun"/>
        </w:rPr>
        <w:t>hlk</w:t>
      </w:r>
      <w:proofErr w:type="spellEnd"/>
      <w:r w:rsidRPr="0066664A">
        <w:rPr>
          <w:rFonts w:ascii="SimSun" w:eastAsia="SimSun" w:hAnsi="SimSun"/>
        </w:rPr>
        <w:t>］”（24:58），与亚伯拉罕前往这地的行动相呼应：“亚伯兰就……去了［</w:t>
      </w:r>
      <w:proofErr w:type="spellStart"/>
      <w:r w:rsidRPr="0066664A">
        <w:rPr>
          <w:rFonts w:ascii="SimSun" w:eastAsia="SimSun" w:hAnsi="SimSun"/>
        </w:rPr>
        <w:t>hlk</w:t>
      </w:r>
      <w:proofErr w:type="spellEnd"/>
      <w:r w:rsidRPr="0066664A">
        <w:rPr>
          <w:rFonts w:ascii="SimSun" w:eastAsia="SimSun" w:hAnsi="SimSun"/>
        </w:rPr>
        <w:t>］”（12:4）。随后对利百加的祝福——“</w:t>
      </w:r>
      <w:r w:rsidRPr="00CC20CD">
        <w:rPr>
          <w:rFonts w:ascii="SimSun" w:eastAsia="SimSun" w:hAnsi="SimSun"/>
          <w:highlight w:val="yellow"/>
        </w:rPr>
        <w:t>愿你作千万人的母”以及“愿你的后裔得着仇敌的城门”（24:60）——与耶和华向顺服的亚伯拉罕所宣告的祝福相对应（22:17）。</w:t>
      </w:r>
    </w:p>
    <w:p w14:paraId="18275796" w14:textId="77777777" w:rsidR="001872C9" w:rsidRPr="0066664A" w:rsidRDefault="001872C9" w:rsidP="0066664A">
      <w:pPr>
        <w:spacing w:after="0" w:line="480" w:lineRule="auto"/>
        <w:rPr>
          <w:rFonts w:ascii="SimSun" w:eastAsia="SimSun" w:hAnsi="SimSun"/>
        </w:rPr>
      </w:pPr>
      <w:r w:rsidRPr="0066664A">
        <w:rPr>
          <w:rFonts w:ascii="SimSun" w:eastAsia="SimSun" w:hAnsi="SimSun"/>
        </w:rPr>
        <w:t>虽然耶和华拣选了亚伯拉罕和利百加，但祂向他们启示自己的方式却有显著不同。祂借着异象和听觉启示向亚伯拉罕说话（12:7）；对利百加，祂则借着蒙应允的祷告和护理性的作为来传达祂的旨意（24:27、48、50）。</w:t>
      </w:r>
    </w:p>
    <w:p w14:paraId="5466BD53" w14:textId="77777777" w:rsidR="00181E16" w:rsidRPr="0066664A" w:rsidRDefault="00181E16" w:rsidP="0066664A">
      <w:pPr>
        <w:spacing w:after="0" w:line="480" w:lineRule="auto"/>
        <w:rPr>
          <w:rFonts w:ascii="SimSun" w:eastAsia="SimSun" w:hAnsi="SimSun"/>
        </w:rPr>
      </w:pPr>
    </w:p>
    <w:p w14:paraId="373A9FF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第六卷，第三幕，第三场的释经注释</w:t>
      </w:r>
    </w:p>
    <w:p w14:paraId="5F17DF82" w14:textId="77777777" w:rsidR="00181E16" w:rsidRPr="0066664A" w:rsidRDefault="00181E16" w:rsidP="0066664A">
      <w:pPr>
        <w:spacing w:after="0" w:line="480" w:lineRule="auto"/>
        <w:rPr>
          <w:rFonts w:ascii="SimSun" w:eastAsia="SimSun" w:hAnsi="SimSun"/>
        </w:rPr>
      </w:pPr>
      <w:r w:rsidRPr="0066664A">
        <w:rPr>
          <w:rFonts w:ascii="SimSun" w:eastAsia="SimSun" w:hAnsi="SimSun"/>
        </w:rPr>
        <w:lastRenderedPageBreak/>
        <w:t>引言（24:1）</w:t>
      </w:r>
    </w:p>
    <w:p w14:paraId="31E66614" w14:textId="77777777" w:rsidR="00181E16" w:rsidRPr="0066664A" w:rsidRDefault="00181E16" w:rsidP="0066664A">
      <w:pPr>
        <w:numPr>
          <w:ilvl w:val="0"/>
          <w:numId w:val="1"/>
        </w:numPr>
        <w:spacing w:after="0" w:line="480" w:lineRule="auto"/>
        <w:rPr>
          <w:rFonts w:ascii="SimSun" w:eastAsia="SimSun" w:hAnsi="SimSun"/>
        </w:rPr>
      </w:pPr>
      <w:r w:rsidRPr="0066664A">
        <w:rPr>
          <w:rFonts w:ascii="SimSun" w:eastAsia="SimSun" w:hAnsi="SimSun"/>
        </w:rPr>
        <w:t>年纪老迈。高龄是伟大人物蒙福的标志（参书13:1；23:1；王上1:1），但也带来困难，因为在死亡之前处理家庭事务，会受到时间压力和身体限制。</w:t>
      </w:r>
    </w:p>
    <w:p w14:paraId="6EE6DDA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赐福。见1:22；12:2–3；15:15。神赐福亚伯拉罕的应许如今被宣告为已经实现，尽管有些福分仍有待将来实现。</w:t>
      </w:r>
    </w:p>
    <w:p w14:paraId="29D298C7"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亚伯拉罕与他的仆人在迦南（24:2–9）</w:t>
      </w:r>
    </w:p>
    <w:p w14:paraId="0F3BD1DA" w14:textId="77777777" w:rsidR="00181E16" w:rsidRPr="0066664A" w:rsidRDefault="00181E16" w:rsidP="0066664A">
      <w:pPr>
        <w:numPr>
          <w:ilvl w:val="0"/>
          <w:numId w:val="2"/>
        </w:numPr>
        <w:spacing w:after="0" w:line="480" w:lineRule="auto"/>
        <w:rPr>
          <w:rFonts w:ascii="SimSun" w:eastAsia="SimSun" w:hAnsi="SimSun"/>
        </w:rPr>
      </w:pPr>
      <w:r w:rsidRPr="0066664A">
        <w:rPr>
          <w:rFonts w:ascii="SimSun" w:eastAsia="SimSun" w:hAnsi="SimSun"/>
        </w:rPr>
        <w:t>老仆人。用 Roop 的话来说，这位没有记名的仆人是“故事中沉默的英雄”。亚伯拉罕只把这项至关重要的任务交托给他最信任的管家。这位仆人可能就是以利以谢（见15:2–3），他完全认同亚伯拉罕的信仰（17:12–13）。</w:t>
      </w:r>
    </w:p>
    <w:p w14:paraId="04EE5D95"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把你的手放在我大腿底下。这是指生殖器的委婉说法（创46:26；出1:5；士8:30）。族长们面对死亡时，会在生命之源处起誓，以确定他们最后的遗愿（见创47:29）。这个动作的原因并不确定，但之所以选择这种方式，也许是因为这个誓言涉及神所应许之后裔的确定性。</w:t>
      </w:r>
    </w:p>
    <w:p w14:paraId="4788D83F" w14:textId="77777777" w:rsidR="00181E16" w:rsidRPr="0066664A" w:rsidRDefault="00181E16" w:rsidP="0066664A">
      <w:pPr>
        <w:numPr>
          <w:ilvl w:val="0"/>
          <w:numId w:val="3"/>
        </w:numPr>
        <w:spacing w:after="0" w:line="480" w:lineRule="auto"/>
        <w:rPr>
          <w:rFonts w:ascii="SimSun" w:eastAsia="SimSun" w:hAnsi="SimSun"/>
        </w:rPr>
      </w:pPr>
      <w:r w:rsidRPr="0066664A">
        <w:rPr>
          <w:rFonts w:ascii="SimSun" w:eastAsia="SimSun" w:hAnsi="SimSun"/>
        </w:rPr>
        <w:t>耶和华天地的主。见14:22。这个称号非常适合用于开始一段前往遥远地方、充满危险的旅程。</w:t>
      </w:r>
    </w:p>
    <w:p w14:paraId="67DCCEC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不要为我儿子娶这迦南地中的女子为妻。在圣经世界中，婚姻通常由父母安排。亚伯拉罕为他的后裔树立榜样，要从蒙福的闪族人中娶妻，而不是从受咒诅的迦南人中娶妻（见9:24–27；15:16；18:18–19；申7:1–4）。</w:t>
      </w:r>
    </w:p>
    <w:p w14:paraId="1CF5F66C" w14:textId="77777777" w:rsidR="00181E16" w:rsidRPr="0066664A" w:rsidRDefault="00181E16" w:rsidP="0066664A">
      <w:pPr>
        <w:numPr>
          <w:ilvl w:val="0"/>
          <w:numId w:val="4"/>
        </w:numPr>
        <w:spacing w:after="0" w:line="480" w:lineRule="auto"/>
        <w:rPr>
          <w:rFonts w:ascii="SimSun" w:eastAsia="SimSun" w:hAnsi="SimSun"/>
        </w:rPr>
      </w:pPr>
      <w:r w:rsidRPr="0066664A">
        <w:rPr>
          <w:rFonts w:ascii="SimSun" w:eastAsia="SimSun" w:hAnsi="SimSun"/>
        </w:rPr>
        <w:t>我的本族。见12:1。亚伯拉罕的家族以对家族的忠诚为特征（见11:27–32；22:23；31:50）。</w:t>
      </w:r>
    </w:p>
    <w:p w14:paraId="22FB5B50" w14:textId="77777777" w:rsidR="00181E16" w:rsidRPr="0066664A" w:rsidRDefault="00181E16" w:rsidP="0066664A">
      <w:pPr>
        <w:numPr>
          <w:ilvl w:val="0"/>
          <w:numId w:val="4"/>
        </w:numPr>
        <w:spacing w:after="0" w:line="480" w:lineRule="auto"/>
        <w:rPr>
          <w:rFonts w:ascii="SimSun" w:eastAsia="SimSun" w:hAnsi="SimSun"/>
        </w:rPr>
      </w:pPr>
      <w:r w:rsidRPr="0066664A">
        <w:rPr>
          <w:rFonts w:ascii="SimSun" w:eastAsia="SimSun" w:hAnsi="SimSun"/>
        </w:rPr>
        <w:lastRenderedPageBreak/>
        <w:t>不要带我的儿子回那里去。亚伯拉罕一直忠于神的呼召，离开自己的故乡（见12:1、7；23:19）。如今，他努力确保自己的后裔也同样如此。</w:t>
      </w:r>
    </w:p>
    <w:p w14:paraId="1FEAC9E1" w14:textId="77777777" w:rsidR="00181E16" w:rsidRPr="0066664A" w:rsidRDefault="00181E16" w:rsidP="0066664A">
      <w:pPr>
        <w:numPr>
          <w:ilvl w:val="0"/>
          <w:numId w:val="4"/>
        </w:numPr>
        <w:spacing w:after="0" w:line="480" w:lineRule="auto"/>
        <w:rPr>
          <w:rFonts w:ascii="SimSun" w:eastAsia="SimSun" w:hAnsi="SimSun"/>
        </w:rPr>
      </w:pPr>
      <w:r w:rsidRPr="0066664A">
        <w:rPr>
          <w:rFonts w:ascii="SimSun" w:eastAsia="SimSun" w:hAnsi="SimSun"/>
        </w:rPr>
        <w:t>领我出来。亚伯拉罕的一生，甚至面对死亡时，都是以神的应许为中心（见12:1–3、7）。</w:t>
      </w:r>
    </w:p>
    <w:p w14:paraId="0D4F90F6"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我要将这地赐给你的后裔。这位族长最后被记载的话（24:6–8）表达了神应许的核心（见12:7）。以撒留在这地，象征着神应许的实现。</w:t>
      </w:r>
    </w:p>
    <w:p w14:paraId="4078E723"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祂的使者。见16:7“耶和华的使者”。曾经借着夏甲和法老自行设计解决办法的亚伯拉罕，如今已经大大成熟。他已经学会信靠神以超自然的供应来成就应许（参创16）。</w:t>
      </w:r>
    </w:p>
    <w:p w14:paraId="79480546" w14:textId="77777777" w:rsidR="00181E16" w:rsidRPr="0066664A" w:rsidRDefault="00181E16" w:rsidP="0066664A">
      <w:pPr>
        <w:numPr>
          <w:ilvl w:val="0"/>
          <w:numId w:val="5"/>
        </w:numPr>
        <w:spacing w:after="0" w:line="480" w:lineRule="auto"/>
        <w:rPr>
          <w:rFonts w:ascii="SimSun" w:eastAsia="SimSun" w:hAnsi="SimSun"/>
        </w:rPr>
      </w:pPr>
      <w:r w:rsidRPr="0066664A">
        <w:rPr>
          <w:rFonts w:ascii="SimSun" w:eastAsia="SimSun" w:hAnsi="SimSun"/>
        </w:rPr>
        <w:t>倘若女子不肯。他可以信靠神，却不能依赖人的决定。亚伯拉罕承认，这女子自己也必须作出信心的选择。如果她拒绝，她就是不配的。</w:t>
      </w:r>
    </w:p>
    <w:p w14:paraId="5AFF4D48"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你就与这誓无干。</w:t>
      </w:r>
      <w:r w:rsidRPr="002C39DF">
        <w:rPr>
          <w:rFonts w:ascii="SimSun" w:eastAsia="SimSun" w:hAnsi="SimSun"/>
          <w:highlight w:val="yellow"/>
        </w:rPr>
        <w:t>虽然亚伯拉罕按照神的应许行事，却没有妄自假定神必定照他所设想的方式行事。</w:t>
      </w:r>
      <w:r w:rsidRPr="0066664A">
        <w:rPr>
          <w:rFonts w:ascii="SimSun" w:eastAsia="SimSun" w:hAnsi="SimSun"/>
        </w:rPr>
        <w:t>如果主不使仆人的任务顺利，他就解除仆人的誓言。亚伯拉罕进入历史舞台和离开历史舞台，都是以神的应许为根基。</w:t>
      </w:r>
    </w:p>
    <w:p w14:paraId="0F44B0EE" w14:textId="77777777" w:rsidR="00181E16" w:rsidRPr="0066664A" w:rsidRDefault="00181E16" w:rsidP="0066664A">
      <w:pPr>
        <w:numPr>
          <w:ilvl w:val="0"/>
          <w:numId w:val="6"/>
        </w:numPr>
        <w:spacing w:after="0" w:line="480" w:lineRule="auto"/>
        <w:rPr>
          <w:rFonts w:ascii="SimSun" w:eastAsia="SimSun" w:hAnsi="SimSun"/>
        </w:rPr>
      </w:pPr>
      <w:r w:rsidRPr="0066664A">
        <w:rPr>
          <w:rFonts w:ascii="SimSun" w:eastAsia="SimSun" w:hAnsi="SimSun"/>
        </w:rPr>
        <w:t>起誓。这里再次提到誓言，与24:3形成首尾呼应，包围整个对话。</w:t>
      </w:r>
    </w:p>
    <w:p w14:paraId="594451E8"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忠信的仆人与利百加在亚兰两河间的井旁（24:10–27）</w:t>
      </w:r>
    </w:p>
    <w:p w14:paraId="2D071B02" w14:textId="77777777" w:rsidR="00181E16" w:rsidRPr="0066664A" w:rsidRDefault="00181E16" w:rsidP="0066664A">
      <w:pPr>
        <w:numPr>
          <w:ilvl w:val="0"/>
          <w:numId w:val="7"/>
        </w:numPr>
        <w:spacing w:after="0" w:line="480" w:lineRule="auto"/>
        <w:rPr>
          <w:rFonts w:ascii="SimSun" w:eastAsia="SimSun" w:hAnsi="SimSun"/>
        </w:rPr>
      </w:pPr>
      <w:r w:rsidRPr="0066664A">
        <w:rPr>
          <w:rFonts w:ascii="SimSun" w:eastAsia="SimSun" w:hAnsi="SimSun"/>
        </w:rPr>
        <w:t>那仆人。与有关仆人相遇以及他的祷告蒙应允的详细记载相比，关于旅程本身的细节非常简略。神的护理既包括平凡的事，也包括非凡的事。</w:t>
      </w:r>
    </w:p>
    <w:p w14:paraId="04A3DA85"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十匹骆驼。见12:16。这无疑是一支令人印象深刻的队伍。有关骆驼和仆从的细节（见24:32、59）强调了亚伯拉罕的财富，以及他对这趟旅程能够成功的信心。提到骆驼也为随后利百加在井旁所受的考验作铺垫。</w:t>
      </w:r>
    </w:p>
    <w:p w14:paraId="1D02DC0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出发。见以上文学分析中的“关键词”。</w:t>
      </w:r>
    </w:p>
    <w:p w14:paraId="11C01632" w14:textId="77777777" w:rsidR="00181E16" w:rsidRPr="0066664A" w:rsidRDefault="00181E16" w:rsidP="0066664A">
      <w:pPr>
        <w:spacing w:after="0" w:line="480" w:lineRule="auto"/>
        <w:rPr>
          <w:rFonts w:ascii="SimSun" w:eastAsia="SimSun" w:hAnsi="SimSun"/>
        </w:rPr>
      </w:pPr>
      <w:r w:rsidRPr="0066664A">
        <w:rPr>
          <w:rFonts w:ascii="SimSun" w:eastAsia="SimSun" w:hAnsi="SimSun"/>
        </w:rPr>
        <w:lastRenderedPageBreak/>
        <w:t xml:space="preserve">亚兰两河间。这是幼发拉底河与哈布尔河之间的亚兰地区。《七十士译本》把 </w:t>
      </w:r>
      <w:proofErr w:type="spellStart"/>
      <w:r w:rsidRPr="0066664A">
        <w:rPr>
          <w:rFonts w:ascii="SimSun" w:eastAsia="SimSun" w:hAnsi="SimSun"/>
        </w:rPr>
        <w:t>Naharaim</w:t>
      </w:r>
      <w:proofErr w:type="spellEnd"/>
      <w:r w:rsidRPr="0066664A">
        <w:rPr>
          <w:rFonts w:ascii="SimSun" w:eastAsia="SimSun" w:hAnsi="SimSun"/>
        </w:rPr>
        <w:t xml:space="preserve"> 的双数形式理解为指两条河流（即底格里斯河与幼发拉底河之间的地区），因此把这个名称译作 Mesopotamia，即“河流之间”。</w:t>
      </w:r>
    </w:p>
    <w:p w14:paraId="1120363D"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拿鹤的城。公元前十八世纪的马里文献中提到这个地方，称为 Nahur，位于巴利赫河以东、哈兰附近。</w:t>
      </w:r>
    </w:p>
    <w:p w14:paraId="1BCD6CDF" w14:textId="77777777" w:rsidR="00181E16" w:rsidRPr="0066664A" w:rsidRDefault="00181E16" w:rsidP="0066664A">
      <w:pPr>
        <w:numPr>
          <w:ilvl w:val="0"/>
          <w:numId w:val="8"/>
        </w:numPr>
        <w:spacing w:after="0" w:line="480" w:lineRule="auto"/>
        <w:rPr>
          <w:rFonts w:ascii="SimSun" w:eastAsia="SimSun" w:hAnsi="SimSun"/>
        </w:rPr>
      </w:pPr>
      <w:r w:rsidRPr="0066664A">
        <w:rPr>
          <w:rFonts w:ascii="SimSun" w:eastAsia="SimSun" w:hAnsi="SimSun"/>
        </w:rPr>
        <w:t>时候。在神的护理中，时机至关重要。仆人知道傍晚正是妇女出来打水的时候。</w:t>
      </w:r>
    </w:p>
    <w:p w14:paraId="32D66F05" w14:textId="77777777" w:rsidR="00181E16" w:rsidRPr="0066664A" w:rsidRDefault="00181E16" w:rsidP="0066664A">
      <w:pPr>
        <w:numPr>
          <w:ilvl w:val="0"/>
          <w:numId w:val="8"/>
        </w:numPr>
        <w:spacing w:after="0" w:line="480" w:lineRule="auto"/>
        <w:rPr>
          <w:rFonts w:ascii="SimSun" w:eastAsia="SimSun" w:hAnsi="SimSun"/>
        </w:rPr>
      </w:pPr>
      <w:r w:rsidRPr="0066664A">
        <w:rPr>
          <w:rFonts w:ascii="SimSun" w:eastAsia="SimSun" w:hAnsi="SimSun"/>
        </w:rPr>
        <w:t>他祷告。这是圣经中第一次记载有人为具体的引导祷告。与利百加的相遇被祷告包围着（见24:26–27）。仆人的祷告对于整个故事以及他使命的完成至关重要。</w:t>
      </w:r>
    </w:p>
    <w:p w14:paraId="676DDBA5"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使我今日遇见好机会。希伯来文直译是“使事情发生在我面前”。仆人倚靠神的护理。从人的角度看来似乎是偶然发生的事情，从神的角度看来，却是一个经过安排的计划的一部分（见得2:3）。</w:t>
      </w:r>
    </w:p>
    <w:p w14:paraId="7C90380F"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慈爱［</w:t>
      </w:r>
      <w:proofErr w:type="spellStart"/>
      <w:r w:rsidRPr="0066664A">
        <w:rPr>
          <w:rFonts w:ascii="Cambria" w:eastAsia="SimSun" w:hAnsi="Cambria" w:cs="Cambria"/>
        </w:rPr>
        <w:t>ḥ</w:t>
      </w:r>
      <w:r w:rsidRPr="0066664A">
        <w:rPr>
          <w:rFonts w:ascii="SimSun" w:eastAsia="SimSun" w:hAnsi="SimSun"/>
        </w:rPr>
        <w:t>esed</w:t>
      </w:r>
      <w:proofErr w:type="spellEnd"/>
      <w:r w:rsidRPr="0066664A">
        <w:rPr>
          <w:rFonts w:ascii="SimSun" w:eastAsia="SimSun" w:hAnsi="SimSun"/>
        </w:rPr>
        <w:t xml:space="preserve">］。这是仆人祷告（24:12、14）和颂赞（24:26–27）中的一个关键词。希伯来文 </w:t>
      </w:r>
      <w:proofErr w:type="spellStart"/>
      <w:r w:rsidRPr="0066664A">
        <w:rPr>
          <w:rFonts w:ascii="Cambria" w:eastAsia="SimSun" w:hAnsi="Cambria" w:cs="Cambria"/>
        </w:rPr>
        <w:t>ḥ</w:t>
      </w:r>
      <w:r w:rsidRPr="0066664A">
        <w:rPr>
          <w:rFonts w:ascii="SimSun" w:eastAsia="SimSun" w:hAnsi="SimSun"/>
        </w:rPr>
        <w:t>esed</w:t>
      </w:r>
      <w:proofErr w:type="spellEnd"/>
      <w:r w:rsidRPr="0066664A">
        <w:rPr>
          <w:rFonts w:ascii="SimSun" w:eastAsia="SimSun" w:hAnsi="SimSun"/>
        </w:rPr>
        <w:t xml:space="preserve"> 包含对圣约关系忠诚的意思。处于较低地位的一方依靠处于较高地位者的慈爱来满足其迫切的需要。神对祂有需要之百姓可靠不变的慈爱，是圣约关系的基础（见赛54:10）。</w:t>
      </w:r>
    </w:p>
    <w:p w14:paraId="43C37F9A" w14:textId="77777777" w:rsidR="00181E16" w:rsidRPr="0066664A" w:rsidRDefault="00181E16" w:rsidP="0066664A">
      <w:pPr>
        <w:numPr>
          <w:ilvl w:val="0"/>
          <w:numId w:val="9"/>
        </w:numPr>
        <w:spacing w:after="0" w:line="480" w:lineRule="auto"/>
        <w:rPr>
          <w:rFonts w:ascii="SimSun" w:eastAsia="SimSun" w:hAnsi="SimSun"/>
        </w:rPr>
      </w:pPr>
      <w:r w:rsidRPr="0066664A">
        <w:rPr>
          <w:rFonts w:ascii="SimSun" w:eastAsia="SimSun" w:hAnsi="SimSun"/>
        </w:rPr>
        <w:t>我也给你的骆驼喝。款待是决定性的标准，甚至超过美貌和童贞（24:16）。由于每匹骆驼可以喝二十五加仑的水，仆人所求的这个记号非常睿智；这是对这女子的仁慈、好客、勤劳，以及是否愿意帮助陌生人的考验。Sternberg 称之为“一个精明的人品测试”。他说：“有什么试金石能比接待一个旅客更适合用来判断一个女子是否适合嫁入这个以好客典范著称的家族呢？而且这是一个严格的考验，因为主动提出给‘十匹’口渴的骆驼喝水，所需要的远远超过一般的礼貌。”</w:t>
      </w:r>
    </w:p>
    <w:p w14:paraId="3E02FCDB" w14:textId="77777777" w:rsidR="00181E16" w:rsidRPr="0066664A" w:rsidRDefault="00181E16" w:rsidP="0066664A">
      <w:pPr>
        <w:spacing w:after="0" w:line="480" w:lineRule="auto"/>
        <w:rPr>
          <w:rFonts w:ascii="SimSun" w:eastAsia="SimSun" w:hAnsi="SimSun"/>
        </w:rPr>
      </w:pPr>
      <w:r w:rsidRPr="0066664A">
        <w:rPr>
          <w:rFonts w:ascii="SimSun" w:eastAsia="SimSun" w:hAnsi="SimSun"/>
        </w:rPr>
        <w:lastRenderedPageBreak/>
        <w:t>我便知道。仆人的使命关系到推进一个将使全地蒙福的家族，因此在这种情况下求一个记号是合宜的（见赛7:10–14）。他意识到那位使者虽然看不见，却与他同在（见创24:7）。</w:t>
      </w:r>
    </w:p>
    <w:p w14:paraId="13AB2318" w14:textId="77777777" w:rsidR="00181E16" w:rsidRPr="0066664A" w:rsidRDefault="00181E16" w:rsidP="0066664A">
      <w:pPr>
        <w:numPr>
          <w:ilvl w:val="0"/>
          <w:numId w:val="10"/>
        </w:numPr>
        <w:spacing w:after="0" w:line="480" w:lineRule="auto"/>
        <w:rPr>
          <w:rFonts w:ascii="SimSun" w:eastAsia="SimSun" w:hAnsi="SimSun"/>
        </w:rPr>
      </w:pPr>
      <w:r w:rsidRPr="0066664A">
        <w:rPr>
          <w:rFonts w:ascii="SimSun" w:eastAsia="SimSun" w:hAnsi="SimSun"/>
        </w:rPr>
        <w:t>话还没有说完。神护理中的时机，是这个故事以及其他族长生平事件中的关键（见约瑟的故事，创37–50；参赛65:24）。</w:t>
      </w:r>
    </w:p>
    <w:p w14:paraId="276E18C7"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利百加。见22:23。</w:t>
      </w:r>
    </w:p>
    <w:p w14:paraId="45B94197"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彼土利是密迦与拿鹤所生的儿子。这个说明表明利百加的社会地位。她不是妾所生之子的孙女（见22:20–24）。</w:t>
      </w:r>
    </w:p>
    <w:p w14:paraId="6F1619A4" w14:textId="77777777" w:rsidR="00181E16" w:rsidRPr="0066664A" w:rsidRDefault="00181E16" w:rsidP="0066664A">
      <w:pPr>
        <w:numPr>
          <w:ilvl w:val="0"/>
          <w:numId w:val="11"/>
        </w:numPr>
        <w:spacing w:after="0" w:line="480" w:lineRule="auto"/>
        <w:rPr>
          <w:rFonts w:ascii="SimSun" w:eastAsia="SimSun" w:hAnsi="SimSun"/>
        </w:rPr>
      </w:pPr>
      <w:r w:rsidRPr="0066664A">
        <w:rPr>
          <w:rFonts w:ascii="SimSun" w:eastAsia="SimSun" w:hAnsi="SimSun"/>
        </w:rPr>
        <w:t>容貌极其俊美。旧约重视美貌（参箴6:25）。许多关于受尊敬妇女的故事都会提到她们的性吸引力和／或美貌：撒拉（创12:11；参20:2）、拉结（29:17）、他玛（38:13–19）、喇合（书2:1）、路得（得3:1–9），以及王后（诗45:11–15）。</w:t>
      </w:r>
    </w:p>
    <w:p w14:paraId="3DE295F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处女［</w:t>
      </w:r>
      <w:proofErr w:type="spellStart"/>
      <w:r w:rsidRPr="0066664A">
        <w:rPr>
          <w:rFonts w:ascii="SimSun" w:eastAsia="SimSun" w:hAnsi="SimSun"/>
        </w:rPr>
        <w:t>betûlâ</w:t>
      </w:r>
      <w:proofErr w:type="spellEnd"/>
      <w:r w:rsidRPr="0066664A">
        <w:rPr>
          <w:rFonts w:ascii="SimSun" w:eastAsia="SimSun" w:hAnsi="SimSun"/>
        </w:rPr>
        <w:t>］。这段经文中的“处女”本身并不意味着贞洁。这个词指青春期、适婚年龄的少女。</w:t>
      </w:r>
    </w:p>
    <w:p w14:paraId="38A052CA"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未曾有人亲近她。这是一项美德，也是非常重要的，因为这确保她所生的孩子毫无疑问是以撒的。</w:t>
      </w:r>
    </w:p>
    <w:p w14:paraId="7994E758"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下去……上来。这个说明强调利百加的勤劳。</w:t>
      </w:r>
    </w:p>
    <w:p w14:paraId="607C249C" w14:textId="77777777" w:rsidR="00181E16" w:rsidRPr="0066664A" w:rsidRDefault="00181E16" w:rsidP="0066664A">
      <w:pPr>
        <w:numPr>
          <w:ilvl w:val="0"/>
          <w:numId w:val="12"/>
        </w:numPr>
        <w:spacing w:after="0" w:line="480" w:lineRule="auto"/>
        <w:rPr>
          <w:rFonts w:ascii="SimSun" w:eastAsia="SimSun" w:hAnsi="SimSun"/>
        </w:rPr>
      </w:pPr>
      <w:r w:rsidRPr="0066664A">
        <w:rPr>
          <w:rFonts w:ascii="SimSun" w:eastAsia="SimSun" w:hAnsi="SimSun"/>
        </w:rPr>
        <w:t>一点水。这位智慧的仆人提出一个简单、却充满可能性的请求。他在试验她的品格，同时也为神的护理留下空间。</w:t>
      </w:r>
    </w:p>
    <w:p w14:paraId="15956870" w14:textId="77777777" w:rsidR="00181E16" w:rsidRPr="0066664A" w:rsidRDefault="00181E16" w:rsidP="0066664A">
      <w:pPr>
        <w:numPr>
          <w:ilvl w:val="0"/>
          <w:numId w:val="12"/>
        </w:numPr>
        <w:spacing w:after="0" w:line="480" w:lineRule="auto"/>
        <w:rPr>
          <w:rFonts w:ascii="SimSun" w:eastAsia="SimSun" w:hAnsi="SimSun"/>
        </w:rPr>
      </w:pPr>
      <w:r w:rsidRPr="0066664A">
        <w:rPr>
          <w:rFonts w:ascii="SimSun" w:eastAsia="SimSun" w:hAnsi="SimSun"/>
        </w:rPr>
        <w:t>直到你的骆驼都喝足。这个慷慨的提议来自一个显然非常能干的女子，而且远远超过仆人的请求。</w:t>
      </w:r>
    </w:p>
    <w:p w14:paraId="1FD45C84" w14:textId="77777777" w:rsidR="00181E16" w:rsidRPr="0066664A" w:rsidRDefault="00181E16" w:rsidP="0066664A">
      <w:pPr>
        <w:numPr>
          <w:ilvl w:val="0"/>
          <w:numId w:val="12"/>
        </w:numPr>
        <w:spacing w:after="0" w:line="480" w:lineRule="auto"/>
        <w:rPr>
          <w:rFonts w:ascii="SimSun" w:eastAsia="SimSun" w:hAnsi="SimSun"/>
        </w:rPr>
      </w:pPr>
      <w:r w:rsidRPr="0066664A">
        <w:rPr>
          <w:rFonts w:ascii="SimSun" w:eastAsia="SimSun" w:hAnsi="SimSun"/>
        </w:rPr>
        <w:lastRenderedPageBreak/>
        <w:t>急忙……又跑。利百加的行动“生动表现了一个重点：这个年轻女子的表现甚至超过最乐观的期待”。</w:t>
      </w:r>
    </w:p>
    <w:p w14:paraId="30EE06E6" w14:textId="77777777" w:rsidR="00181E16" w:rsidRPr="0066664A" w:rsidRDefault="00181E16" w:rsidP="0066664A">
      <w:pPr>
        <w:numPr>
          <w:ilvl w:val="0"/>
          <w:numId w:val="12"/>
        </w:numPr>
        <w:spacing w:after="0" w:line="480" w:lineRule="auto"/>
        <w:rPr>
          <w:rFonts w:ascii="SimSun" w:eastAsia="SimSun" w:hAnsi="SimSun"/>
        </w:rPr>
      </w:pPr>
      <w:r w:rsidRPr="0066664A">
        <w:rPr>
          <w:rFonts w:ascii="SimSun" w:eastAsia="SimSun" w:hAnsi="SimSun"/>
        </w:rPr>
        <w:t>那人定睛看她，一句话也不说。这位洞察敏锐的仆人没有仓促作出反应，而是仔细观察，以确定主的引导。他接下来的行动是把金饰送给利百加，这表明当他看见她服事的时候，已经从她身上辨认出值得赞赏的品格。</w:t>
      </w:r>
    </w:p>
    <w:p w14:paraId="368B8251" w14:textId="77777777" w:rsidR="00181E16" w:rsidRPr="0066664A" w:rsidRDefault="00181E16" w:rsidP="0066664A">
      <w:pPr>
        <w:numPr>
          <w:ilvl w:val="0"/>
          <w:numId w:val="12"/>
        </w:numPr>
        <w:spacing w:after="0" w:line="480" w:lineRule="auto"/>
        <w:rPr>
          <w:rFonts w:ascii="SimSun" w:eastAsia="SimSun" w:hAnsi="SimSun"/>
        </w:rPr>
      </w:pPr>
      <w:r w:rsidRPr="0066664A">
        <w:rPr>
          <w:rFonts w:ascii="SimSun" w:eastAsia="SimSun" w:hAnsi="SimSun"/>
        </w:rPr>
        <w:t>拿一个金环……两个金镯。仆人这样做，是为了奖赏她、赢得她的好感，并给她的家人留下深刻印象。</w:t>
      </w:r>
    </w:p>
    <w:p w14:paraId="21133252"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比加。这是五分之一盎司（5.5克）。</w:t>
      </w:r>
    </w:p>
    <w:p w14:paraId="787E45E8"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十舍客勒。四盎司（110克）的黄金是一笔非常可观的数目。</w:t>
      </w:r>
    </w:p>
    <w:p w14:paraId="1F4CD87C" w14:textId="77777777" w:rsidR="00181E16" w:rsidRPr="0066664A" w:rsidRDefault="00181E16" w:rsidP="0066664A">
      <w:pPr>
        <w:numPr>
          <w:ilvl w:val="0"/>
          <w:numId w:val="13"/>
        </w:numPr>
        <w:spacing w:after="0" w:line="480" w:lineRule="auto"/>
        <w:rPr>
          <w:rFonts w:ascii="SimSun" w:eastAsia="SimSun" w:hAnsi="SimSun"/>
        </w:rPr>
      </w:pPr>
      <w:r w:rsidRPr="0066664A">
        <w:rPr>
          <w:rFonts w:ascii="SimSun" w:eastAsia="SimSun" w:hAnsi="SimSun"/>
        </w:rPr>
        <w:t>我是密迦与拿鹤之子彼土利的女儿。彼土利是以撒的堂兄弟，这个护理甚至超过亚伯拉罕仅仅要求从亲族中娶妻的条件。</w:t>
      </w:r>
    </w:p>
    <w:p w14:paraId="6219C29E" w14:textId="77777777" w:rsidR="00181E16" w:rsidRPr="0066664A" w:rsidRDefault="00181E16" w:rsidP="0066664A">
      <w:pPr>
        <w:numPr>
          <w:ilvl w:val="0"/>
          <w:numId w:val="13"/>
        </w:numPr>
        <w:spacing w:after="0" w:line="480" w:lineRule="auto"/>
        <w:rPr>
          <w:rFonts w:ascii="SimSun" w:eastAsia="SimSun" w:hAnsi="SimSun"/>
        </w:rPr>
      </w:pPr>
      <w:r w:rsidRPr="0066664A">
        <w:rPr>
          <w:rFonts w:ascii="SimSun" w:eastAsia="SimSun" w:hAnsi="SimSun"/>
        </w:rPr>
        <w:t>足够的粮草。叙述者记载了进一步显示这人的家好客、富裕，以及利百加格外照顾这位陌生人的证据。</w:t>
      </w:r>
    </w:p>
    <w:p w14:paraId="114C22BC" w14:textId="77777777" w:rsidR="00181E16" w:rsidRPr="0066664A" w:rsidRDefault="00181E16" w:rsidP="0066664A">
      <w:pPr>
        <w:numPr>
          <w:ilvl w:val="0"/>
          <w:numId w:val="13"/>
        </w:numPr>
        <w:spacing w:after="0" w:line="480" w:lineRule="auto"/>
        <w:rPr>
          <w:rFonts w:ascii="SimSun" w:eastAsia="SimSun" w:hAnsi="SimSun"/>
        </w:rPr>
      </w:pPr>
      <w:r w:rsidRPr="0066664A">
        <w:rPr>
          <w:rFonts w:ascii="SimSun" w:eastAsia="SimSun" w:hAnsi="SimSun"/>
        </w:rPr>
        <w:t>向耶和华下拜。这次相遇以祷告开始，又以敬拜结束（见24:12），这是仆人忠信以及神施恩的标志。</w:t>
      </w:r>
    </w:p>
    <w:p w14:paraId="30DD3906" w14:textId="77777777" w:rsidR="00181E16" w:rsidRPr="0066664A" w:rsidRDefault="00181E16" w:rsidP="0066664A">
      <w:pPr>
        <w:numPr>
          <w:ilvl w:val="0"/>
          <w:numId w:val="13"/>
        </w:numPr>
        <w:spacing w:after="0" w:line="480" w:lineRule="auto"/>
        <w:rPr>
          <w:rFonts w:ascii="SimSun" w:eastAsia="SimSun" w:hAnsi="SimSun"/>
        </w:rPr>
      </w:pPr>
      <w:r w:rsidRPr="0066664A">
        <w:rPr>
          <w:rFonts w:ascii="SimSun" w:eastAsia="SimSun" w:hAnsi="SimSun"/>
        </w:rPr>
        <w:t>耶和华是应当称颂的。神使敬拜祂的人亨通。</w:t>
      </w:r>
    </w:p>
    <w:p w14:paraId="31E173E5"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引领我［</w:t>
      </w:r>
      <w:proofErr w:type="spellStart"/>
      <w:r w:rsidRPr="0066664A">
        <w:rPr>
          <w:rFonts w:ascii="SimSun" w:eastAsia="SimSun" w:hAnsi="SimSun"/>
        </w:rPr>
        <w:t>n</w:t>
      </w:r>
      <w:r w:rsidRPr="0066664A">
        <w:rPr>
          <w:rFonts w:ascii="Cambria" w:eastAsia="SimSun" w:hAnsi="Cambria" w:cs="Cambria"/>
        </w:rPr>
        <w:t>ḥ</w:t>
      </w:r>
      <w:r w:rsidRPr="0066664A">
        <w:rPr>
          <w:rFonts w:ascii="SimSun" w:eastAsia="SimSun" w:hAnsi="SimSun"/>
        </w:rPr>
        <w:t>h</w:t>
      </w:r>
      <w:proofErr w:type="spellEnd"/>
      <w:r w:rsidRPr="0066664A">
        <w:rPr>
          <w:rFonts w:ascii="SimSun" w:eastAsia="SimSun" w:hAnsi="SimSun"/>
        </w:rPr>
        <w:t>］。这个希伯来词带有“带领一个人经过困难”的含义。在《摩西五经》的其他地方，这个词用来描述神特别借着使者引导祂的百姓经过旷野，进入应许之地（出13:17、21；15:13；32:34；另见下文“神学反思”）。</w:t>
      </w:r>
    </w:p>
    <w:p w14:paraId="3127F46E"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仆人在彼土利的家中（24:28–61）</w:t>
      </w:r>
    </w:p>
    <w:p w14:paraId="64D8EA70"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lastRenderedPageBreak/>
        <w:t>母家。在当时的文化中，一个女子最主要的家庭关系是与母亲之间的关系（得1:8；歌3:4；8:2）。</w:t>
      </w:r>
    </w:p>
    <w:p w14:paraId="70A6B9A7"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t>拉班。拉班承担家庭的责任，可能因为这个家庭采用兄长治理制，而不是父权治理制；也可能因为彼土利已经失去行动能力（见24:50；参20:16）。拉班这个名字的意思是“白色”，在其他地方也被用作月亮的诗歌性转喻（</w:t>
      </w:r>
      <w:proofErr w:type="spellStart"/>
      <w:r w:rsidRPr="0066664A">
        <w:rPr>
          <w:rFonts w:ascii="SimSun" w:eastAsia="SimSun" w:hAnsi="SimSun"/>
        </w:rPr>
        <w:t>halle</w:t>
      </w:r>
      <w:r w:rsidRPr="0066664A">
        <w:rPr>
          <w:rFonts w:ascii="Cambria" w:eastAsia="SimSun" w:hAnsi="Cambria" w:cs="Cambria"/>
        </w:rPr>
        <w:t>ḇ</w:t>
      </w:r>
      <w:r w:rsidRPr="0066664A">
        <w:rPr>
          <w:rFonts w:ascii="SimSun" w:eastAsia="SimSun" w:hAnsi="SimSun"/>
        </w:rPr>
        <w:t>ānâ</w:t>
      </w:r>
      <w:proofErr w:type="spellEnd"/>
      <w:r w:rsidRPr="0066664A">
        <w:rPr>
          <w:rFonts w:ascii="SimSun" w:eastAsia="SimSun" w:hAnsi="SimSun"/>
        </w:rPr>
        <w:t>，赛24:23；30:26；参歌6:10），这或许进一步表明他的家族与月神崇拜有关。</w:t>
      </w:r>
    </w:p>
    <w:p w14:paraId="472D3C3F"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t>看见金环，又看见金镯。利百加天真地赶去向陌生人表示款待；相反，拉班却受到贪婪的驱使。这里描写拉班为了黄金急忙跑出去，预示了他后来与雅各交往时的行为。</w:t>
      </w:r>
    </w:p>
    <w:p w14:paraId="2D6D0B0A"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t>蒙耶和华赐福的。他这句话缺乏真诚，因为他似乎最关心的是物质上的福分。</w:t>
      </w:r>
    </w:p>
    <w:p w14:paraId="4B4D436B"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t>我不吃，等我说明白我的事情再吃。仆人把使命置于自己的需要和舒适之上。他审慎地拒绝在说明使命以前吃饭，这也使他能够掌控局面，并避免对主人和女主人产生任何欠人情的感觉。</w:t>
      </w:r>
    </w:p>
    <w:p w14:paraId="6E202FF8" w14:textId="77777777" w:rsidR="00181E16" w:rsidRPr="0066664A" w:rsidRDefault="00181E16" w:rsidP="0066664A">
      <w:pPr>
        <w:numPr>
          <w:ilvl w:val="0"/>
          <w:numId w:val="14"/>
        </w:numPr>
        <w:spacing w:after="0" w:line="480" w:lineRule="auto"/>
        <w:rPr>
          <w:rFonts w:ascii="SimSun" w:eastAsia="SimSun" w:hAnsi="SimSun"/>
        </w:rPr>
      </w:pPr>
      <w:r w:rsidRPr="0066664A">
        <w:rPr>
          <w:rFonts w:ascii="SimSun" w:eastAsia="SimSun" w:hAnsi="SimSun"/>
        </w:rPr>
        <w:t>他说。这种重复是古代近东史诗文学的标准特征。仆人按照当前情势的需要调整了自己的叙述（见以下注释）。他有选择并创造性地重新叙述事情，目的是说服利百加的家人相信神护理性的引导；这也成为叙述者以说服为目的“重述”圣经故事的典范。</w:t>
      </w:r>
    </w:p>
    <w:p w14:paraId="63DD1D9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36–38. 他大大昌盛……到我父家、我本族那里。这些同样是重要的细节（见25:5–6）。仆人首先提到主人的财富（24:34–35）以及以撒作为唯一继承人的地位（24:36），借此迎合听众的贪财之心。他又提到主人要求以撒必须在自己家族中娶妻，并拒绝让他与</w:t>
      </w:r>
      <w:r w:rsidRPr="0066664A">
        <w:rPr>
          <w:rFonts w:ascii="SimSun" w:eastAsia="SimSun" w:hAnsi="SimSun"/>
        </w:rPr>
        <w:lastRenderedPageBreak/>
        <w:t>迦南人通婚，以此向他们保证，利百加所生的儿女将成为唯一的继承人（24:37；参29:26–27；31:50）。</w:t>
      </w:r>
    </w:p>
    <w:p w14:paraId="34C574FD" w14:textId="77777777" w:rsidR="00181E16" w:rsidRPr="0066664A" w:rsidRDefault="00181E16" w:rsidP="0066664A">
      <w:pPr>
        <w:numPr>
          <w:ilvl w:val="0"/>
          <w:numId w:val="15"/>
        </w:numPr>
        <w:spacing w:after="0" w:line="480" w:lineRule="auto"/>
        <w:rPr>
          <w:rFonts w:ascii="SimSun" w:eastAsia="SimSun" w:hAnsi="SimSun"/>
        </w:rPr>
      </w:pPr>
      <w:r w:rsidRPr="0066664A">
        <w:rPr>
          <w:rFonts w:ascii="SimSun" w:eastAsia="SimSun" w:hAnsi="SimSun"/>
        </w:rPr>
        <w:t>年老的时候。仆人是一位技巧高超的发言者，他谨慎选择那些能够激励和鼓励这个家庭的细节。在这里，他提到撒拉年老才生孩子，是为了向他们保证以撒并没有太老。他后来提到迦南人，则解释了为什么以撒至今尚未结婚。</w:t>
      </w:r>
    </w:p>
    <w:p w14:paraId="1625D1CC"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一切所有的。这一点将在下一场得到证实（25:1–6，尤其第6节）。</w:t>
      </w:r>
    </w:p>
    <w:p w14:paraId="43EE4850" w14:textId="77777777" w:rsidR="00181E16" w:rsidRPr="0066664A" w:rsidRDefault="00181E16" w:rsidP="0066664A">
      <w:pPr>
        <w:numPr>
          <w:ilvl w:val="0"/>
          <w:numId w:val="16"/>
        </w:numPr>
        <w:spacing w:after="0" w:line="480" w:lineRule="auto"/>
        <w:rPr>
          <w:rFonts w:ascii="SimSun" w:eastAsia="SimSun" w:hAnsi="SimSun"/>
        </w:rPr>
      </w:pPr>
      <w:r w:rsidRPr="0066664A">
        <w:rPr>
          <w:rFonts w:ascii="SimSun" w:eastAsia="SimSun" w:hAnsi="SimSun"/>
        </w:rPr>
        <w:t>叫我起誓。亚伯拉罕如此认真坚持要让自己的儿子在亲族中娶妻，这对这个家庭来说是一种尊重。仆人很有技巧地省略了亚伯拉罕离开这个家族的事情。</w:t>
      </w:r>
    </w:p>
    <w:p w14:paraId="275910A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40–48. 我所事奉的耶和华……我主人的兄弟的孙女。重复这个故事是必要的，为要说服这个家庭承认耶和华的手。他详细复述亚伯拉罕的信心、自己的祷告，以及在神的护理中与利百加相遇的经过，借此挑战听众承认神对这桩婚姻的认可。</w:t>
      </w:r>
    </w:p>
    <w:p w14:paraId="1EE0F6F1" w14:textId="77777777" w:rsidR="00181E16" w:rsidRPr="0066664A" w:rsidRDefault="00181E16" w:rsidP="0066664A">
      <w:pPr>
        <w:numPr>
          <w:ilvl w:val="0"/>
          <w:numId w:val="17"/>
        </w:numPr>
        <w:spacing w:after="0" w:line="480" w:lineRule="auto"/>
        <w:rPr>
          <w:rFonts w:ascii="SimSun" w:eastAsia="SimSun" w:hAnsi="SimSun"/>
        </w:rPr>
      </w:pPr>
      <w:r w:rsidRPr="0066664A">
        <w:rPr>
          <w:rFonts w:ascii="SimSun" w:eastAsia="SimSun" w:hAnsi="SimSun"/>
        </w:rPr>
        <w:t>利百加。叙述者省略了仆人如何知道她名字的过程。</w:t>
      </w:r>
    </w:p>
    <w:p w14:paraId="376E4355" w14:textId="77777777" w:rsidR="00181E16" w:rsidRPr="0066664A" w:rsidRDefault="00181E16" w:rsidP="0066664A">
      <w:pPr>
        <w:numPr>
          <w:ilvl w:val="0"/>
          <w:numId w:val="17"/>
        </w:numPr>
        <w:spacing w:after="0" w:line="480" w:lineRule="auto"/>
        <w:rPr>
          <w:rFonts w:ascii="SimSun" w:eastAsia="SimSun" w:hAnsi="SimSun"/>
        </w:rPr>
      </w:pPr>
      <w:r w:rsidRPr="0066664A">
        <w:rPr>
          <w:rFonts w:ascii="SimSun" w:eastAsia="SimSun" w:hAnsi="SimSun"/>
        </w:rPr>
        <w:t>以慈爱诚实［</w:t>
      </w:r>
      <w:proofErr w:type="spellStart"/>
      <w:r w:rsidRPr="0066664A">
        <w:rPr>
          <w:rFonts w:ascii="Cambria" w:eastAsia="SimSun" w:hAnsi="Cambria" w:cs="Cambria"/>
        </w:rPr>
        <w:t>ḥ</w:t>
      </w:r>
      <w:r w:rsidRPr="0066664A">
        <w:rPr>
          <w:rFonts w:ascii="SimSun" w:eastAsia="SimSun" w:hAnsi="SimSun"/>
        </w:rPr>
        <w:t>ese</w:t>
      </w:r>
      <w:r w:rsidRPr="0066664A">
        <w:rPr>
          <w:rFonts w:ascii="Cambria" w:eastAsia="SimSun" w:hAnsi="Cambria" w:cs="Cambria"/>
        </w:rPr>
        <w:t>ḏ</w:t>
      </w:r>
      <w:proofErr w:type="spellEnd"/>
      <w:r w:rsidRPr="0066664A">
        <w:rPr>
          <w:rFonts w:ascii="SimSun" w:eastAsia="SimSun" w:hAnsi="SimSun"/>
        </w:rPr>
        <w:t xml:space="preserve"> </w:t>
      </w:r>
      <w:proofErr w:type="spellStart"/>
      <w:r w:rsidRPr="0066664A">
        <w:rPr>
          <w:rFonts w:ascii="SimSun" w:eastAsia="SimSun" w:hAnsi="SimSun"/>
        </w:rPr>
        <w:t>we</w:t>
      </w:r>
      <w:r w:rsidRPr="0066664A">
        <w:rPr>
          <w:rFonts w:ascii="Times New Roman" w:eastAsia="SimSun" w:hAnsi="Times New Roman" w:cs="Times New Roman"/>
        </w:rPr>
        <w:t>ʾ</w:t>
      </w:r>
      <w:r w:rsidRPr="0066664A">
        <w:rPr>
          <w:rFonts w:ascii="SimSun" w:eastAsia="SimSun" w:hAnsi="SimSun"/>
        </w:rPr>
        <w:t>eme</w:t>
      </w:r>
      <w:r w:rsidRPr="0066664A">
        <w:rPr>
          <w:rFonts w:ascii="Cambria" w:eastAsia="SimSun" w:hAnsi="Cambria" w:cs="Cambria"/>
        </w:rPr>
        <w:t>ṯ</w:t>
      </w:r>
      <w:proofErr w:type="spellEnd"/>
      <w:r w:rsidRPr="0066664A">
        <w:rPr>
          <w:rFonts w:ascii="SimSun" w:eastAsia="SimSun" w:hAnsi="SimSun"/>
        </w:rPr>
        <w:t>］待我主人……若不然。最后，他呼吁他们以圣约的忠诚对待亚伯拉罕。如果他们不回应，他就会到别处寻找新妇。</w:t>
      </w:r>
    </w:p>
    <w:p w14:paraId="1C19EE2C" w14:textId="77777777" w:rsidR="00181E16" w:rsidRPr="0066664A" w:rsidRDefault="00181E16" w:rsidP="0066664A">
      <w:pPr>
        <w:numPr>
          <w:ilvl w:val="0"/>
          <w:numId w:val="17"/>
        </w:numPr>
        <w:spacing w:after="0" w:line="480" w:lineRule="auto"/>
        <w:rPr>
          <w:rFonts w:ascii="SimSun" w:eastAsia="SimSun" w:hAnsi="SimSun"/>
        </w:rPr>
      </w:pPr>
      <w:r w:rsidRPr="0066664A">
        <w:rPr>
          <w:rFonts w:ascii="SimSun" w:eastAsia="SimSun" w:hAnsi="SimSun"/>
        </w:rPr>
        <w:t>拉班和彼土利回答。这里不寻常地先提儿子、后提父亲，加上24:53和55只提到兄长和母亲，这些都暗示彼土利可能已经失去行动能力。</w:t>
      </w:r>
    </w:p>
    <w:p w14:paraId="29D2BCBE"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这事乃出于耶和华。他们确认这是神护理之手的作为。</w:t>
      </w:r>
    </w:p>
    <w:p w14:paraId="149F85B1"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我们不能向你说好说歹。NIV 对希伯来文“无论好坏”的表达采用意译（参31:24）。他们在这件事上没有选择余地。</w:t>
      </w:r>
    </w:p>
    <w:p w14:paraId="46D88169" w14:textId="77777777" w:rsidR="00181E16" w:rsidRPr="0066664A" w:rsidRDefault="00181E16" w:rsidP="0066664A">
      <w:pPr>
        <w:numPr>
          <w:ilvl w:val="0"/>
          <w:numId w:val="18"/>
        </w:numPr>
        <w:spacing w:after="0" w:line="480" w:lineRule="auto"/>
        <w:rPr>
          <w:rFonts w:ascii="SimSun" w:eastAsia="SimSun" w:hAnsi="SimSun"/>
        </w:rPr>
      </w:pPr>
      <w:r w:rsidRPr="0066664A">
        <w:rPr>
          <w:rFonts w:ascii="SimSun" w:eastAsia="SimSun" w:hAnsi="SimSun"/>
        </w:rPr>
        <w:t>向耶和华俯伏在地。这个忠信的仆人从来没有忘记把功劳归给神，并感谢祂。</w:t>
      </w:r>
    </w:p>
    <w:p w14:paraId="7AE97621" w14:textId="77777777" w:rsidR="00181E16" w:rsidRPr="0066664A" w:rsidRDefault="00181E16" w:rsidP="0066664A">
      <w:pPr>
        <w:numPr>
          <w:ilvl w:val="0"/>
          <w:numId w:val="18"/>
        </w:numPr>
        <w:spacing w:after="0" w:line="480" w:lineRule="auto"/>
        <w:rPr>
          <w:rFonts w:ascii="SimSun" w:eastAsia="SimSun" w:hAnsi="SimSun"/>
        </w:rPr>
      </w:pPr>
      <w:r w:rsidRPr="0066664A">
        <w:rPr>
          <w:rFonts w:ascii="SimSun" w:eastAsia="SimSun" w:hAnsi="SimSun"/>
        </w:rPr>
        <w:lastRenderedPageBreak/>
        <w:t>拿出金器、银器。除了送给利百加个人的礼物之外，他现在也把礼物送给她的家人，这很可能是聘礼。聘礼是为了补偿新娘家庭失去她的劳务，以及她未来可能带来的后代（见创34:13；出22:16）。</w:t>
      </w:r>
    </w:p>
    <w:p w14:paraId="6965B9C9" w14:textId="77777777" w:rsidR="00181E16" w:rsidRPr="0066664A" w:rsidRDefault="00181E16" w:rsidP="0066664A">
      <w:pPr>
        <w:numPr>
          <w:ilvl w:val="0"/>
          <w:numId w:val="18"/>
        </w:numPr>
        <w:spacing w:after="0" w:line="480" w:lineRule="auto"/>
        <w:rPr>
          <w:rFonts w:ascii="SimSun" w:eastAsia="SimSun" w:hAnsi="SimSun"/>
        </w:rPr>
      </w:pPr>
      <w:r w:rsidRPr="0066664A">
        <w:rPr>
          <w:rFonts w:ascii="SimSun" w:eastAsia="SimSun" w:hAnsi="SimSun"/>
        </w:rPr>
        <w:t>让女子同我们再住。这样做符合当时的习俗（见《多比传》8:20）。</w:t>
      </w:r>
    </w:p>
    <w:p w14:paraId="7E954023"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十天左右。希伯来文直译为“日子或十”。这里所指的时间长度并不明确。塔尔根把这句话解释为“一年或十分钟”；《七十士译本》则解释为“几天，比如十天”。它可能表示几天，也可能表示几年。后来雅各竟然会在那里停留二十年（创31:38）！</w:t>
      </w:r>
    </w:p>
    <w:p w14:paraId="3ECA830A" w14:textId="77777777" w:rsidR="00181E16" w:rsidRPr="0066664A" w:rsidRDefault="00181E16" w:rsidP="0066664A">
      <w:pPr>
        <w:numPr>
          <w:ilvl w:val="0"/>
          <w:numId w:val="19"/>
        </w:numPr>
        <w:spacing w:after="0" w:line="480" w:lineRule="auto"/>
        <w:rPr>
          <w:rFonts w:ascii="SimSun" w:eastAsia="SimSun" w:hAnsi="SimSun"/>
        </w:rPr>
      </w:pPr>
      <w:r w:rsidRPr="0066664A">
        <w:rPr>
          <w:rFonts w:ascii="SimSun" w:eastAsia="SimSun" w:hAnsi="SimSun"/>
        </w:rPr>
        <w:t>耶和华既赐给我通达的道路。仆人含蓄地警告他们：如果他们拖延他，就是在与神的护理相抗。</w:t>
      </w:r>
    </w:p>
    <w:p w14:paraId="7A11E7ED" w14:textId="77777777" w:rsidR="00181E16" w:rsidRPr="0066664A" w:rsidRDefault="00181E16" w:rsidP="0066664A">
      <w:pPr>
        <w:numPr>
          <w:ilvl w:val="0"/>
          <w:numId w:val="19"/>
        </w:numPr>
        <w:spacing w:after="0" w:line="480" w:lineRule="auto"/>
        <w:rPr>
          <w:rFonts w:ascii="SimSun" w:eastAsia="SimSun" w:hAnsi="SimSun"/>
        </w:rPr>
      </w:pPr>
      <w:r w:rsidRPr="0066664A">
        <w:rPr>
          <w:rFonts w:ascii="SimSun" w:eastAsia="SimSun" w:hAnsi="SimSun"/>
        </w:rPr>
        <w:t>你和这人同去吗？既然他们已经同意这桩婚事（24:51），现在再提出这个问题是不合伦理的。这个故事暗示拉班不诚实而贪婪的行为，而这种行为后来会给雅各带来麻烦（见29:23；31:41）。如果仆人和利百加继续留下，他们可能既失去聘礼，也失去这桩婚事。</w:t>
      </w:r>
    </w:p>
    <w:p w14:paraId="1BFB7260" w14:textId="77777777" w:rsidR="00181E16" w:rsidRPr="0066664A" w:rsidRDefault="00181E16" w:rsidP="0066664A">
      <w:pPr>
        <w:spacing w:after="0" w:line="480" w:lineRule="auto"/>
        <w:rPr>
          <w:rFonts w:ascii="SimSun" w:eastAsia="SimSun" w:hAnsi="SimSun"/>
        </w:rPr>
      </w:pPr>
      <w:r w:rsidRPr="00FA34C1">
        <w:rPr>
          <w:rFonts w:ascii="SimSun" w:eastAsia="SimSun" w:hAnsi="SimSun"/>
          <w:highlight w:val="yellow"/>
        </w:rPr>
        <w:t>我去。这是整个叙事中最果断的一句话。她似乎违背家人的意愿</w:t>
      </w:r>
      <w:r w:rsidRPr="0066664A">
        <w:rPr>
          <w:rFonts w:ascii="SimSun" w:eastAsia="SimSun" w:hAnsi="SimSun"/>
        </w:rPr>
        <w:t>，却顺服主的引导，与亚伯拉罕离开自己家族时所表现的信心相呼应（见12:1、4）。</w:t>
      </w:r>
    </w:p>
    <w:p w14:paraId="185F8958" w14:textId="77777777" w:rsidR="00181E16" w:rsidRPr="0066664A" w:rsidRDefault="00181E16" w:rsidP="0066664A">
      <w:pPr>
        <w:numPr>
          <w:ilvl w:val="0"/>
          <w:numId w:val="20"/>
        </w:numPr>
        <w:spacing w:after="0" w:line="480" w:lineRule="auto"/>
        <w:rPr>
          <w:rFonts w:ascii="SimSun" w:eastAsia="SimSun" w:hAnsi="SimSun"/>
        </w:rPr>
      </w:pPr>
      <w:r w:rsidRPr="0066664A">
        <w:rPr>
          <w:rFonts w:ascii="SimSun" w:eastAsia="SimSun" w:hAnsi="SimSun"/>
        </w:rPr>
        <w:t>他们的妹子。这里的用词有些不明确。它是否只是指亲属？</w:t>
      </w:r>
    </w:p>
    <w:p w14:paraId="2424BEDA"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她的乳母。希伯来文所指的是她的“奶妈”。根据阿卡德文中的类似用法，奶妈在哺乳孩子之后，还负有养育孩子并担任监护人的责任。</w:t>
      </w:r>
      <w:r w:rsidRPr="00FA34C1">
        <w:rPr>
          <w:rFonts w:ascii="SimSun" w:eastAsia="SimSun" w:hAnsi="SimSun"/>
          <w:b/>
          <w:bCs/>
          <w:color w:val="EE0000"/>
        </w:rPr>
        <w:t>这位在家庭中受尊重的成员如今陪同利百加前往。</w:t>
      </w:r>
      <w:r w:rsidRPr="0066664A">
        <w:rPr>
          <w:rFonts w:ascii="SimSun" w:eastAsia="SimSun" w:hAnsi="SimSun"/>
        </w:rPr>
        <w:t>后来，这位名叫底波拉的乳母将在利百加的故事中扮演重要角色（见35:8）。</w:t>
      </w:r>
    </w:p>
    <w:p w14:paraId="30BA686B" w14:textId="77777777" w:rsidR="00181E16" w:rsidRPr="0066664A" w:rsidRDefault="00181E16" w:rsidP="0066664A">
      <w:pPr>
        <w:numPr>
          <w:ilvl w:val="0"/>
          <w:numId w:val="21"/>
        </w:numPr>
        <w:spacing w:after="0" w:line="480" w:lineRule="auto"/>
        <w:rPr>
          <w:rFonts w:ascii="SimSun" w:eastAsia="SimSun" w:hAnsi="SimSun"/>
        </w:rPr>
      </w:pPr>
      <w:r w:rsidRPr="0066664A">
        <w:rPr>
          <w:rFonts w:ascii="SimSun" w:eastAsia="SimSun" w:hAnsi="SimSun"/>
        </w:rPr>
        <w:t>作千万人的母……得着仇敌的城门。见22:17。再一次，“这位族母也有分于这福分”。</w:t>
      </w:r>
    </w:p>
    <w:p w14:paraId="7A44A5B0" w14:textId="77777777" w:rsidR="00181E16" w:rsidRPr="0066664A" w:rsidRDefault="00181E16" w:rsidP="0066664A">
      <w:pPr>
        <w:numPr>
          <w:ilvl w:val="0"/>
          <w:numId w:val="21"/>
        </w:numPr>
        <w:spacing w:after="0" w:line="480" w:lineRule="auto"/>
        <w:rPr>
          <w:rFonts w:ascii="SimSun" w:eastAsia="SimSun" w:hAnsi="SimSun"/>
        </w:rPr>
      </w:pPr>
      <w:r w:rsidRPr="0066664A">
        <w:rPr>
          <w:rFonts w:ascii="SimSun" w:eastAsia="SimSun" w:hAnsi="SimSun"/>
        </w:rPr>
        <w:lastRenderedPageBreak/>
        <w:t>她的使女。这表明利百加的社会地位。</w:t>
      </w:r>
    </w:p>
    <w:p w14:paraId="36954274"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起来。为这趟旅程作准备很可能需要几天时间。仆人离开迦南南部大约三年（见23:1；25:20）。</w:t>
      </w:r>
    </w:p>
    <w:p w14:paraId="17233D2D"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骑上骆驼。现在就清楚为什么需要十匹骆驼了。</w:t>
      </w:r>
    </w:p>
    <w:p w14:paraId="3DEEA371"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仆人就带着利百加走了。这位忠信的仆人已经圆满完成所托付给他的任务。</w:t>
      </w:r>
    </w:p>
    <w:p w14:paraId="03BA337F" w14:textId="77777777" w:rsidR="00181E16" w:rsidRPr="0066664A" w:rsidRDefault="00181E16" w:rsidP="0066664A">
      <w:pPr>
        <w:spacing w:after="0" w:line="480" w:lineRule="auto"/>
        <w:rPr>
          <w:rFonts w:ascii="SimSun" w:eastAsia="SimSun" w:hAnsi="SimSun"/>
        </w:rPr>
      </w:pPr>
    </w:p>
    <w:p w14:paraId="021B031E"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以撒、利百加与仆人在南地（24:62–67）</w:t>
      </w:r>
    </w:p>
    <w:p w14:paraId="61534327" w14:textId="77777777" w:rsidR="00181E16" w:rsidRPr="0066664A" w:rsidRDefault="00181E16" w:rsidP="0066664A">
      <w:pPr>
        <w:numPr>
          <w:ilvl w:val="0"/>
          <w:numId w:val="22"/>
        </w:numPr>
        <w:spacing w:after="0" w:line="480" w:lineRule="auto"/>
        <w:rPr>
          <w:rFonts w:ascii="SimSun" w:eastAsia="SimSun" w:hAnsi="SimSun"/>
        </w:rPr>
      </w:pPr>
      <w:r w:rsidRPr="0066664A">
        <w:rPr>
          <w:rFonts w:ascii="SimSun" w:eastAsia="SimSun" w:hAnsi="SimSun"/>
        </w:rPr>
        <w:t>庇耳拉海莱。这个名字的意思是“看顾我的永生者之井</w:t>
      </w:r>
      <w:r w:rsidRPr="00526DD6">
        <w:rPr>
          <w:rFonts w:ascii="SimSun" w:eastAsia="SimSun" w:hAnsi="SimSun"/>
          <w:highlight w:val="yellow"/>
        </w:rPr>
        <w:t>”，是因夏甲在那个地方在神的护理中遇见耶和华而得名（见16:14）。</w:t>
      </w:r>
      <w:r w:rsidRPr="0066664A">
        <w:rPr>
          <w:rFonts w:ascii="SimSun" w:eastAsia="SimSun" w:hAnsi="SimSun"/>
        </w:rPr>
        <w:t>值得注意的是，以撒正从一口井那里回来，因为井是婚姻相遇的象征性地点（见以上文学分析中的“场景描写”）。</w:t>
      </w:r>
    </w:p>
    <w:p w14:paraId="52442448"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住在南地。叙事反映出领导地位和焦点已经转移到以撒身上。发起这次旅程的亚伯拉罕不再被提及，对于以撒为何住在南地也没有作出解释。现在，仆人将称以撒为他的主人（见24:65；参24:36、39、42、44、48）。</w:t>
      </w:r>
    </w:p>
    <w:p w14:paraId="1B30CB54" w14:textId="77777777" w:rsidR="00181E16" w:rsidRPr="0066664A" w:rsidRDefault="00181E16" w:rsidP="0066664A">
      <w:pPr>
        <w:numPr>
          <w:ilvl w:val="0"/>
          <w:numId w:val="23"/>
        </w:numPr>
        <w:spacing w:after="0" w:line="480" w:lineRule="auto"/>
        <w:rPr>
          <w:rFonts w:ascii="SimSun" w:eastAsia="SimSun" w:hAnsi="SimSun"/>
        </w:rPr>
      </w:pPr>
      <w:r w:rsidRPr="0066664A">
        <w:rPr>
          <w:rFonts w:ascii="SimSun" w:eastAsia="SimSun" w:hAnsi="SimSun"/>
        </w:rPr>
        <w:t>天将晚，以撒出来到田间。主在事情本身以及时间安排上护理的手，再一次无可否认。</w:t>
      </w:r>
    </w:p>
    <w:p w14:paraId="39F521F1"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默想［</w:t>
      </w:r>
      <w:proofErr w:type="spellStart"/>
      <w:r w:rsidRPr="0066664A">
        <w:rPr>
          <w:rFonts w:ascii="Cambria" w:eastAsia="SimSun" w:hAnsi="Cambria" w:cs="Cambria"/>
        </w:rPr>
        <w:t>ś</w:t>
      </w:r>
      <w:r w:rsidRPr="0066664A">
        <w:rPr>
          <w:rFonts w:ascii="SimSun" w:eastAsia="SimSun" w:hAnsi="SimSun"/>
        </w:rPr>
        <w:t>ûa</w:t>
      </w:r>
      <w:r w:rsidRPr="0066664A">
        <w:rPr>
          <w:rFonts w:ascii="Cambria" w:eastAsia="SimSun" w:hAnsi="Cambria" w:cs="Cambria"/>
        </w:rPr>
        <w:t>ḥ</w:t>
      </w:r>
      <w:proofErr w:type="spellEnd"/>
      <w:r w:rsidRPr="0066664A">
        <w:rPr>
          <w:rFonts w:ascii="SimSun" w:eastAsia="SimSun" w:hAnsi="SimSun"/>
        </w:rPr>
        <w:t>］。这个只出现一次的希伯来词，其含义并不确定。古代译本的翻译各不相同：《七十士译本》译作“为了交谈”；《武加大译本》译作“为了默想”；叙利亚译本译作“为了结果”；塔尔根译作“为了祷告”。现代译本也因此采用不同的译法。24:65可能用“来［</w:t>
      </w:r>
      <w:proofErr w:type="spellStart"/>
      <w:r w:rsidRPr="0066664A">
        <w:rPr>
          <w:rFonts w:ascii="SimSun" w:eastAsia="SimSun" w:hAnsi="SimSun"/>
        </w:rPr>
        <w:t>hlk</w:t>
      </w:r>
      <w:proofErr w:type="spellEnd"/>
      <w:r w:rsidRPr="0066664A">
        <w:rPr>
          <w:rFonts w:ascii="SimSun" w:eastAsia="SimSun" w:hAnsi="SimSun"/>
        </w:rPr>
        <w:t>］［在田间］”来解释这个词，暗示其含义可能是“行走、散步、漫步”。一个阿拉伯语同源词具有“旅行、漫游、游荡”的意思。如果这是正确的含义，就会进一步加强神护理的观念。</w:t>
      </w:r>
    </w:p>
    <w:p w14:paraId="0C23FEE2" w14:textId="77777777" w:rsidR="00181E16" w:rsidRPr="0066664A" w:rsidRDefault="00181E16" w:rsidP="0066664A">
      <w:pPr>
        <w:spacing w:after="0" w:line="480" w:lineRule="auto"/>
        <w:rPr>
          <w:rFonts w:ascii="SimSun" w:eastAsia="SimSun" w:hAnsi="SimSun"/>
        </w:rPr>
      </w:pPr>
      <w:r w:rsidRPr="0066664A">
        <w:rPr>
          <w:rFonts w:ascii="SimSun" w:eastAsia="SimSun" w:hAnsi="SimSun"/>
        </w:rPr>
        <w:lastRenderedPageBreak/>
        <w:t>举目一看，就看见。这个陈述与利百加第一次看见他的记载——“利百加举目看见以撒”（24:64）——彼此平行，传达出两件事同时发生的观念。</w:t>
      </w:r>
    </w:p>
    <w:p w14:paraId="5BF5DFE5" w14:textId="77777777" w:rsidR="00181E16" w:rsidRPr="0066664A" w:rsidRDefault="00181E16" w:rsidP="0066664A">
      <w:pPr>
        <w:numPr>
          <w:ilvl w:val="0"/>
          <w:numId w:val="24"/>
        </w:numPr>
        <w:spacing w:after="0" w:line="480" w:lineRule="auto"/>
        <w:rPr>
          <w:rFonts w:ascii="SimSun" w:eastAsia="SimSun" w:hAnsi="SimSun"/>
        </w:rPr>
      </w:pPr>
      <w:r w:rsidRPr="0066664A">
        <w:rPr>
          <w:rFonts w:ascii="SimSun" w:eastAsia="SimSun" w:hAnsi="SimSun"/>
        </w:rPr>
        <w:t>下来。这是对希伯来文惯用语“从……落下”的意译（见王下5:21）。利百加下骆驼，是为了向她未来的丈夫表示尊敬（书15:18；撒上25:23）。</w:t>
      </w:r>
    </w:p>
    <w:p w14:paraId="029B2C16" w14:textId="77777777" w:rsidR="00181E16" w:rsidRPr="0066664A" w:rsidRDefault="00181E16" w:rsidP="0066664A">
      <w:pPr>
        <w:numPr>
          <w:ilvl w:val="0"/>
          <w:numId w:val="24"/>
        </w:numPr>
        <w:spacing w:after="0" w:line="480" w:lineRule="auto"/>
        <w:rPr>
          <w:rFonts w:ascii="SimSun" w:eastAsia="SimSun" w:hAnsi="SimSun"/>
        </w:rPr>
      </w:pPr>
      <w:r w:rsidRPr="0066664A">
        <w:rPr>
          <w:rFonts w:ascii="SimSun" w:eastAsia="SimSun" w:hAnsi="SimSun"/>
        </w:rPr>
        <w:t>蒙上帕子。利百加蒙上帕子，是向以撒表明她就是新妇。以色列妇女通常并不蒙面（见12:14；38:14）。然而，在婚礼中，新妇蒙上帕子是当时的习俗。</w:t>
      </w:r>
    </w:p>
    <w:p w14:paraId="15F6FDF2" w14:textId="77777777" w:rsidR="00181E16" w:rsidRPr="0066664A" w:rsidRDefault="00181E16" w:rsidP="0066664A">
      <w:pPr>
        <w:numPr>
          <w:ilvl w:val="0"/>
          <w:numId w:val="24"/>
        </w:numPr>
        <w:spacing w:after="0" w:line="480" w:lineRule="auto"/>
        <w:rPr>
          <w:rFonts w:ascii="SimSun" w:eastAsia="SimSun" w:hAnsi="SimSun"/>
        </w:rPr>
      </w:pPr>
      <w:r w:rsidRPr="0066664A">
        <w:rPr>
          <w:rFonts w:ascii="SimSun" w:eastAsia="SimSun" w:hAnsi="SimSun"/>
        </w:rPr>
        <w:t>告诉以撒。亚伯拉罕此后还活了三十五年（见21:5；25:7、9、20），然而叙事省略了仆人向亚伯拉罕报告的情节，而把焦点放在以撒身上。借着这个编辑上的选择，以撒被呈现为主人和亚伯拉罕的继承者，正如利百加被呈现为母亲和撒拉的继承者一样。</w:t>
      </w:r>
    </w:p>
    <w:p w14:paraId="3F78D800" w14:textId="77777777" w:rsidR="00181E16" w:rsidRPr="0066664A" w:rsidRDefault="00181E16" w:rsidP="0066664A">
      <w:pPr>
        <w:numPr>
          <w:ilvl w:val="0"/>
          <w:numId w:val="24"/>
        </w:numPr>
        <w:spacing w:after="0" w:line="480" w:lineRule="auto"/>
        <w:rPr>
          <w:rFonts w:ascii="SimSun" w:eastAsia="SimSun" w:hAnsi="SimSun"/>
        </w:rPr>
      </w:pPr>
      <w:r w:rsidRPr="0066664A">
        <w:rPr>
          <w:rFonts w:ascii="SimSun" w:eastAsia="SimSun" w:hAnsi="SimSun"/>
        </w:rPr>
        <w:t>他母亲的帐棚。利百加在救恩历史中接续撒拉的位置。</w:t>
      </w:r>
    </w:p>
    <w:p w14:paraId="1A03537D"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爱她。神使这趟旅程完全成功。</w:t>
      </w:r>
    </w:p>
    <w:p w14:paraId="0CA6B3F0"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自从他母亲不在了，这才得了安慰。Fox 总结说：“这个故事开始时，是以撒的父亲最后积极行动的时刻；故事结束时，则是对他母亲的回忆。以撒如今要独自承担自己的道路。”</w:t>
      </w:r>
    </w:p>
    <w:p w14:paraId="7251A346"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第六卷，第三幕，第三场的神学反思</w:t>
      </w:r>
    </w:p>
    <w:p w14:paraId="40F1B143"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引导</w:t>
      </w:r>
    </w:p>
    <w:p w14:paraId="132A2259"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这个故事反思神给亚伯拉罕的应许如何得以实现：借着他的信心和委身（24:12、14、27），借着耶和华使者中的神圣同在，借着那位没有记名、忠心仆人的祷告与审慎，借着主的护理，以及借着利百加愿意离开自己的土地，加入蒙应许的家族。主就是以这种方式安排了应许之后裔的出生。这位没有记名的仆人，是圣经中第一个为直接的引导、借着护</w:t>
      </w:r>
      <w:r w:rsidRPr="0066664A">
        <w:rPr>
          <w:rFonts w:ascii="SimSun" w:eastAsia="SimSun" w:hAnsi="SimSun"/>
        </w:rPr>
        <w:lastRenderedPageBreak/>
        <w:t>理性的记号祷告的人。虽然圣徒应当不住地祷告，并在一切环境中感恩，但新约中没有使徒或教会求记号的类似例子。</w:t>
      </w:r>
    </w:p>
    <w:p w14:paraId="52745CFD"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祷告</w:t>
      </w:r>
    </w:p>
    <w:p w14:paraId="552039A4"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仆人的祷告是自发的、发自内心的，并且直接向神祷告，不需要宗教人员作为中保，也不需要指定的地点或献祭之类的仪式（24:12）。这些形式在正式敬拜中可能是合宜的，但对于圣徒与神之间直接的关系而言，并不是必要的。</w:t>
      </w:r>
    </w:p>
    <w:p w14:paraId="5050195A"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护理</w:t>
      </w:r>
    </w:p>
    <w:p w14:paraId="2BE96431"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与有关仆人相遇以及他的祷告蒙应允的详细记载相比，关于旅程本身的细节非常简略。神的护理既包括平凡的事，也包括非凡的事（见以上文学分析中的“结构与情节”）。神借着护理性的作为供应祂的圣约子民，使祂的计划得以成就（见50:20；《路得记》）。为了这个目的，那位走在祂百姓前面的耶和华使者（24:7），也在神把土地赐给以色列的背景中被提及（见出23:20、23；民20:16；另见创16）。</w:t>
      </w:r>
    </w:p>
    <w:p w14:paraId="33B5851E"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信心</w:t>
      </w:r>
    </w:p>
    <w:p w14:paraId="55C09727"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亚伯拉罕凭着信心，使自己的一生，甚至在面对死亡的时候，都以神的应许为中心（见12:1–3、7）。因为他相信神关于土地以及众多后裔使全地蒙福的应许，所以亚伯拉罕拒绝让以撒与迦南人通婚，也拒绝让他离开应许之地。虽然亚伯拉罕根据应许采取行动，但他并没有妄自假定神必定照自己的方式成就应许。如果主不使仆人的任务顺利，仆人就可以解除所起的誓。亚伯拉罕信靠神，但同时也承认，以撒未来的妻子必须自己作出信心的选择。亚伯拉罕的信心得到了赏赐。一个委身于寻求神国度的生命，将经历神良善的手（见太6:33）。</w:t>
      </w:r>
    </w:p>
    <w:p w14:paraId="5873A967" w14:textId="77777777" w:rsidR="00181E16" w:rsidRDefault="00181E16" w:rsidP="0066664A">
      <w:pPr>
        <w:spacing w:after="0" w:line="480" w:lineRule="auto"/>
        <w:rPr>
          <w:rFonts w:ascii="SimSun" w:eastAsia="SimSun" w:hAnsi="SimSun"/>
        </w:rPr>
      </w:pPr>
      <w:r w:rsidRPr="0066664A">
        <w:rPr>
          <w:rFonts w:ascii="SimSun" w:eastAsia="SimSun" w:hAnsi="SimSun"/>
        </w:rPr>
        <w:lastRenderedPageBreak/>
        <w:t>利百加毅然离开自己的家人，前往异地嫁给以撒，以此显明她对亚伯拉罕之神的信心。主把她家人的背信转变成一个奇妙的时刻，使她能够宣告自己的信心。她的信心得到赏赐，因为她进入了一个命定要使全地蒙福的家族谱系。</w:t>
      </w:r>
    </w:p>
    <w:p w14:paraId="34024970" w14:textId="77777777" w:rsidR="006A7E37" w:rsidRPr="0066664A" w:rsidRDefault="006A7E37" w:rsidP="0066664A">
      <w:pPr>
        <w:spacing w:after="0" w:line="480" w:lineRule="auto"/>
        <w:rPr>
          <w:rFonts w:ascii="SimSun" w:eastAsia="SimSun" w:hAnsi="SimSun"/>
        </w:rPr>
      </w:pPr>
    </w:p>
    <w:p w14:paraId="6836C662" w14:textId="77777777" w:rsidR="00181E16" w:rsidRPr="006A7E37" w:rsidRDefault="00181E16" w:rsidP="0066664A">
      <w:pPr>
        <w:spacing w:after="0" w:line="480" w:lineRule="auto"/>
        <w:rPr>
          <w:rFonts w:ascii="SimSun" w:eastAsia="SimSun" w:hAnsi="SimSun"/>
          <w:highlight w:val="cyan"/>
        </w:rPr>
      </w:pPr>
      <w:r w:rsidRPr="006A7E37">
        <w:rPr>
          <w:rFonts w:ascii="SimSun" w:eastAsia="SimSun" w:hAnsi="SimSun"/>
          <w:highlight w:val="cyan"/>
        </w:rPr>
        <w:t>婚姻</w:t>
      </w:r>
    </w:p>
    <w:p w14:paraId="18658202" w14:textId="77777777" w:rsidR="00181E16" w:rsidRPr="0066664A" w:rsidRDefault="00181E16" w:rsidP="0066664A">
      <w:pPr>
        <w:spacing w:after="0" w:line="480" w:lineRule="auto"/>
        <w:rPr>
          <w:rFonts w:ascii="SimSun" w:eastAsia="SimSun" w:hAnsi="SimSun"/>
        </w:rPr>
      </w:pPr>
      <w:r w:rsidRPr="006A7E37">
        <w:rPr>
          <w:rFonts w:ascii="SimSun" w:eastAsia="SimSun" w:hAnsi="SimSun"/>
          <w:highlight w:val="cyan"/>
        </w:rPr>
        <w:t>以撒和利百加的婚姻或许是“天作之合”，但这绝不保证他们的婚姻不会失败。当他们的双胞胎儿子到了适婚年龄时，他们自己的婚姻已经变得失调。两个人各自暗中说话、行动，彼此对立，各自谋划要使神圣的祝福临到自己所偏爱的儿子。美好的婚姻不仅需要一个美好的开始，也需要持续的带领、良好的品格和敬虔。</w:t>
      </w:r>
    </w:p>
    <w:p w14:paraId="0939497E" w14:textId="77777777" w:rsidR="00181E16" w:rsidRPr="0066664A" w:rsidRDefault="00181E16" w:rsidP="0066664A">
      <w:pPr>
        <w:spacing w:after="0" w:line="480" w:lineRule="auto"/>
        <w:rPr>
          <w:rFonts w:ascii="SimSun" w:eastAsia="SimSun" w:hAnsi="SimSun"/>
        </w:rPr>
      </w:pPr>
      <w:r w:rsidRPr="0066664A">
        <w:rPr>
          <w:rFonts w:ascii="SimSun" w:eastAsia="SimSun" w:hAnsi="SimSun"/>
        </w:rPr>
        <w:t>Waltke, B. K., &amp; Fredricks, C. J. (2001). Genesis: a commentary（第323–334页）. Zondervan.</w:t>
      </w:r>
    </w:p>
    <w:p w14:paraId="2BBB0353" w14:textId="77777777" w:rsidR="00181E16" w:rsidRPr="0066664A" w:rsidRDefault="00181E16" w:rsidP="0066664A">
      <w:pPr>
        <w:spacing w:after="0" w:line="480" w:lineRule="auto"/>
        <w:rPr>
          <w:rFonts w:ascii="SimSun" w:eastAsia="SimSun" w:hAnsi="SimSun"/>
        </w:rPr>
      </w:pPr>
    </w:p>
    <w:p w14:paraId="1E4EC6D0" w14:textId="77777777" w:rsidR="00181E16" w:rsidRPr="0066664A" w:rsidRDefault="00181E16" w:rsidP="0066664A">
      <w:pPr>
        <w:spacing w:after="0" w:line="480" w:lineRule="auto"/>
        <w:rPr>
          <w:rFonts w:ascii="SimSun" w:eastAsia="SimSun" w:hAnsi="SimSun"/>
        </w:rPr>
      </w:pPr>
    </w:p>
    <w:p w14:paraId="56D31BC7" w14:textId="77777777" w:rsidR="00181E16" w:rsidRPr="0066664A" w:rsidRDefault="00181E16" w:rsidP="0066664A">
      <w:pPr>
        <w:spacing w:after="0" w:line="480" w:lineRule="auto"/>
        <w:rPr>
          <w:rFonts w:ascii="SimSun" w:eastAsia="SimSun" w:hAnsi="SimSun"/>
        </w:rPr>
      </w:pPr>
    </w:p>
    <w:p w14:paraId="174D3686" w14:textId="77777777" w:rsidR="001F596B" w:rsidRPr="0066664A" w:rsidRDefault="001F596B" w:rsidP="0066664A">
      <w:pPr>
        <w:spacing w:after="0" w:line="480" w:lineRule="auto"/>
        <w:rPr>
          <w:rFonts w:ascii="SimSun" w:eastAsia="SimSun" w:hAnsi="SimSun"/>
        </w:rPr>
      </w:pPr>
    </w:p>
    <w:sectPr w:rsidR="001F596B" w:rsidRPr="006666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E58CA"/>
    <w:multiLevelType w:val="multilevel"/>
    <w:tmpl w:val="F83A49A2"/>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1007D"/>
    <w:multiLevelType w:val="multilevel"/>
    <w:tmpl w:val="BF4EA5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03615F"/>
    <w:multiLevelType w:val="multilevel"/>
    <w:tmpl w:val="68503D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C7FF0"/>
    <w:multiLevelType w:val="multilevel"/>
    <w:tmpl w:val="F2BCB30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E0875"/>
    <w:multiLevelType w:val="multilevel"/>
    <w:tmpl w:val="2C540C8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05951"/>
    <w:multiLevelType w:val="multilevel"/>
    <w:tmpl w:val="9836D09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03965"/>
    <w:multiLevelType w:val="multilevel"/>
    <w:tmpl w:val="28244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B01CAE"/>
    <w:multiLevelType w:val="multilevel"/>
    <w:tmpl w:val="E27E77A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685264"/>
    <w:multiLevelType w:val="multilevel"/>
    <w:tmpl w:val="260E4940"/>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CF12E5"/>
    <w:multiLevelType w:val="multilevel"/>
    <w:tmpl w:val="00DE9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6F51A5"/>
    <w:multiLevelType w:val="multilevel"/>
    <w:tmpl w:val="BD0E4C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296441"/>
    <w:multiLevelType w:val="multilevel"/>
    <w:tmpl w:val="A468A5F8"/>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8826DD"/>
    <w:multiLevelType w:val="multilevel"/>
    <w:tmpl w:val="30547E60"/>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5B5C51"/>
    <w:multiLevelType w:val="multilevel"/>
    <w:tmpl w:val="A5AC46D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5954B4"/>
    <w:multiLevelType w:val="multilevel"/>
    <w:tmpl w:val="6958B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107418"/>
    <w:multiLevelType w:val="multilevel"/>
    <w:tmpl w:val="3B744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B42F38"/>
    <w:multiLevelType w:val="multilevel"/>
    <w:tmpl w:val="7D86EA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9A26FB"/>
    <w:multiLevelType w:val="multilevel"/>
    <w:tmpl w:val="2CC00DF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A9733F"/>
    <w:multiLevelType w:val="multilevel"/>
    <w:tmpl w:val="27B6E8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883943"/>
    <w:multiLevelType w:val="multilevel"/>
    <w:tmpl w:val="2348CC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EF6297"/>
    <w:multiLevelType w:val="multilevel"/>
    <w:tmpl w:val="F44EDCD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1532F"/>
    <w:multiLevelType w:val="multilevel"/>
    <w:tmpl w:val="01FC599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890ECF"/>
    <w:multiLevelType w:val="multilevel"/>
    <w:tmpl w:val="C1C43708"/>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A94775"/>
    <w:multiLevelType w:val="multilevel"/>
    <w:tmpl w:val="2E24A3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6512945">
    <w:abstractNumId w:val="14"/>
  </w:num>
  <w:num w:numId="2" w16cid:durableId="1838694538">
    <w:abstractNumId w:val="15"/>
  </w:num>
  <w:num w:numId="3" w16cid:durableId="1273783659">
    <w:abstractNumId w:val="9"/>
  </w:num>
  <w:num w:numId="4" w16cid:durableId="88897280">
    <w:abstractNumId w:val="6"/>
  </w:num>
  <w:num w:numId="5" w16cid:durableId="373119304">
    <w:abstractNumId w:val="1"/>
  </w:num>
  <w:num w:numId="6" w16cid:durableId="1111557352">
    <w:abstractNumId w:val="19"/>
  </w:num>
  <w:num w:numId="7" w16cid:durableId="783958187">
    <w:abstractNumId w:val="17"/>
  </w:num>
  <w:num w:numId="8" w16cid:durableId="1205673605">
    <w:abstractNumId w:val="10"/>
  </w:num>
  <w:num w:numId="9" w16cid:durableId="1155993980">
    <w:abstractNumId w:val="23"/>
  </w:num>
  <w:num w:numId="10" w16cid:durableId="679359233">
    <w:abstractNumId w:val="18"/>
  </w:num>
  <w:num w:numId="11" w16cid:durableId="1970083470">
    <w:abstractNumId w:val="16"/>
  </w:num>
  <w:num w:numId="12" w16cid:durableId="1434282605">
    <w:abstractNumId w:val="2"/>
  </w:num>
  <w:num w:numId="13" w16cid:durableId="1108740993">
    <w:abstractNumId w:val="7"/>
  </w:num>
  <w:num w:numId="14" w16cid:durableId="871260601">
    <w:abstractNumId w:val="21"/>
  </w:num>
  <w:num w:numId="15" w16cid:durableId="204487516">
    <w:abstractNumId w:val="13"/>
  </w:num>
  <w:num w:numId="16" w16cid:durableId="2042852149">
    <w:abstractNumId w:val="20"/>
  </w:num>
  <w:num w:numId="17" w16cid:durableId="301036945">
    <w:abstractNumId w:val="3"/>
  </w:num>
  <w:num w:numId="18" w16cid:durableId="52198434">
    <w:abstractNumId w:val="4"/>
  </w:num>
  <w:num w:numId="19" w16cid:durableId="1234194657">
    <w:abstractNumId w:val="22"/>
  </w:num>
  <w:num w:numId="20" w16cid:durableId="1997224601">
    <w:abstractNumId w:val="5"/>
  </w:num>
  <w:num w:numId="21" w16cid:durableId="1466969544">
    <w:abstractNumId w:val="11"/>
  </w:num>
  <w:num w:numId="22" w16cid:durableId="734815019">
    <w:abstractNumId w:val="0"/>
  </w:num>
  <w:num w:numId="23" w16cid:durableId="1147933964">
    <w:abstractNumId w:val="12"/>
  </w:num>
  <w:num w:numId="24" w16cid:durableId="99399363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2C9"/>
    <w:rsid w:val="00041857"/>
    <w:rsid w:val="00181E16"/>
    <w:rsid w:val="001872C9"/>
    <w:rsid w:val="001F596B"/>
    <w:rsid w:val="002C39DF"/>
    <w:rsid w:val="003C3D80"/>
    <w:rsid w:val="00526DD6"/>
    <w:rsid w:val="00571FA9"/>
    <w:rsid w:val="0066664A"/>
    <w:rsid w:val="00670B35"/>
    <w:rsid w:val="006A7E37"/>
    <w:rsid w:val="00826030"/>
    <w:rsid w:val="00860EDE"/>
    <w:rsid w:val="009805B5"/>
    <w:rsid w:val="009879B1"/>
    <w:rsid w:val="00B229E4"/>
    <w:rsid w:val="00B64162"/>
    <w:rsid w:val="00BB0DAC"/>
    <w:rsid w:val="00C76669"/>
    <w:rsid w:val="00CA5A7E"/>
    <w:rsid w:val="00CC20CD"/>
    <w:rsid w:val="00DB5FF3"/>
    <w:rsid w:val="00E5086D"/>
    <w:rsid w:val="00F349A3"/>
    <w:rsid w:val="00F561D7"/>
    <w:rsid w:val="00FA3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1BB7C8F"/>
  <w15:chartTrackingRefBased/>
  <w15:docId w15:val="{747B8D26-5169-4F46-A396-7E28B855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2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2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2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2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2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2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2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2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2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2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2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2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2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2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2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2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2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2C9"/>
    <w:rPr>
      <w:rFonts w:eastAsiaTheme="majorEastAsia" w:cstheme="majorBidi"/>
      <w:color w:val="272727" w:themeColor="text1" w:themeTint="D8"/>
    </w:rPr>
  </w:style>
  <w:style w:type="paragraph" w:styleId="Title">
    <w:name w:val="Title"/>
    <w:basedOn w:val="Normal"/>
    <w:next w:val="Normal"/>
    <w:link w:val="TitleChar"/>
    <w:uiPriority w:val="10"/>
    <w:qFormat/>
    <w:rsid w:val="00187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2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2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2C9"/>
    <w:pPr>
      <w:spacing w:before="160"/>
      <w:jc w:val="center"/>
    </w:pPr>
    <w:rPr>
      <w:i/>
      <w:iCs/>
      <w:color w:val="404040" w:themeColor="text1" w:themeTint="BF"/>
    </w:rPr>
  </w:style>
  <w:style w:type="character" w:customStyle="1" w:styleId="QuoteChar">
    <w:name w:val="Quote Char"/>
    <w:basedOn w:val="DefaultParagraphFont"/>
    <w:link w:val="Quote"/>
    <w:uiPriority w:val="29"/>
    <w:rsid w:val="001872C9"/>
    <w:rPr>
      <w:i/>
      <w:iCs/>
      <w:color w:val="404040" w:themeColor="text1" w:themeTint="BF"/>
    </w:rPr>
  </w:style>
  <w:style w:type="paragraph" w:styleId="ListParagraph">
    <w:name w:val="List Paragraph"/>
    <w:basedOn w:val="Normal"/>
    <w:uiPriority w:val="34"/>
    <w:qFormat/>
    <w:rsid w:val="001872C9"/>
    <w:pPr>
      <w:ind w:left="720"/>
      <w:contextualSpacing/>
    </w:pPr>
  </w:style>
  <w:style w:type="character" w:styleId="IntenseEmphasis">
    <w:name w:val="Intense Emphasis"/>
    <w:basedOn w:val="DefaultParagraphFont"/>
    <w:uiPriority w:val="21"/>
    <w:qFormat/>
    <w:rsid w:val="001872C9"/>
    <w:rPr>
      <w:i/>
      <w:iCs/>
      <w:color w:val="0F4761" w:themeColor="accent1" w:themeShade="BF"/>
    </w:rPr>
  </w:style>
  <w:style w:type="paragraph" w:styleId="IntenseQuote">
    <w:name w:val="Intense Quote"/>
    <w:basedOn w:val="Normal"/>
    <w:next w:val="Normal"/>
    <w:link w:val="IntenseQuoteChar"/>
    <w:uiPriority w:val="30"/>
    <w:qFormat/>
    <w:rsid w:val="00187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2C9"/>
    <w:rPr>
      <w:i/>
      <w:iCs/>
      <w:color w:val="0F4761" w:themeColor="accent1" w:themeShade="BF"/>
    </w:rPr>
  </w:style>
  <w:style w:type="character" w:styleId="IntenseReference">
    <w:name w:val="Intense Reference"/>
    <w:basedOn w:val="DefaultParagraphFont"/>
    <w:uiPriority w:val="32"/>
    <w:qFormat/>
    <w:rsid w:val="001872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17</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5</cp:revision>
  <dcterms:created xsi:type="dcterms:W3CDTF">2026-10-03T05:39:00Z</dcterms:created>
  <dcterms:modified xsi:type="dcterms:W3CDTF">2026-10-03T09:02:00Z</dcterms:modified>
</cp:coreProperties>
</file>