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829FC82" w14:textId="77777777" w:rsidR="00187989" w:rsidRPr="00187989" w:rsidRDefault="00187989" w:rsidP="00B468F9">
      <w:pPr>
        <w:spacing w:line="360" w:lineRule="auto"/>
      </w:pPr>
      <w:r w:rsidRPr="00187989">
        <w:t>第</w:t>
      </w:r>
      <w:r w:rsidRPr="00187989">
        <w:t>6</w:t>
      </w:r>
      <w:r w:rsidRPr="00187989">
        <w:t>卷，第</w:t>
      </w:r>
      <w:r w:rsidRPr="00187989">
        <w:t>3</w:t>
      </w:r>
      <w:r w:rsidRPr="00187989">
        <w:t>幕，第</w:t>
      </w:r>
      <w:r w:rsidRPr="00187989">
        <w:t>4</w:t>
      </w:r>
      <w:r w:rsidRPr="00187989">
        <w:t>景：以撒为唯一的继承人（</w:t>
      </w:r>
      <w:r w:rsidRPr="00187989">
        <w:t>25:1–6</w:t>
      </w:r>
      <w:r w:rsidRPr="00187989">
        <w:t>）</w:t>
      </w:r>
    </w:p>
    <w:p w14:paraId="7DC90B2C" w14:textId="77777777" w:rsidR="00187989" w:rsidRPr="00187989" w:rsidRDefault="00187989" w:rsidP="00B468F9">
      <w:pPr>
        <w:spacing w:line="360" w:lineRule="auto"/>
      </w:pPr>
      <w:r w:rsidRPr="00187989">
        <w:t>第</w:t>
      </w:r>
      <w:r w:rsidRPr="00187989">
        <w:t>6</w:t>
      </w:r>
      <w:r w:rsidRPr="00187989">
        <w:t>卷，第</w:t>
      </w:r>
      <w:r w:rsidRPr="00187989">
        <w:t>3</w:t>
      </w:r>
      <w:r w:rsidRPr="00187989">
        <w:t>幕，第</w:t>
      </w:r>
      <w:r w:rsidRPr="00187989">
        <w:t>4</w:t>
      </w:r>
      <w:r w:rsidRPr="00187989">
        <w:t>景的文学分析</w:t>
      </w:r>
    </w:p>
    <w:p w14:paraId="24BE923E" w14:textId="77777777" w:rsidR="00187989" w:rsidRPr="00187989" w:rsidRDefault="00187989" w:rsidP="00B468F9">
      <w:pPr>
        <w:spacing w:line="360" w:lineRule="auto"/>
      </w:pPr>
      <w:r w:rsidRPr="00187989">
        <w:t>结构</w:t>
      </w:r>
    </w:p>
    <w:p w14:paraId="3DFD26B8" w14:textId="77777777" w:rsidR="00187989" w:rsidRPr="00187989" w:rsidRDefault="00187989" w:rsidP="00B468F9">
      <w:pPr>
        <w:spacing w:line="360" w:lineRule="auto"/>
      </w:pPr>
      <w:r w:rsidRPr="00187989">
        <w:t>在结束亚伯拉罕的故事之前，叙述者交代了有关亚伯拉罕众子以及亚伯拉罕家业处理的最终细节。这一场景在</w:t>
      </w:r>
      <w:r w:rsidRPr="00187989">
        <w:t>24:36</w:t>
      </w:r>
      <w:r w:rsidRPr="00187989">
        <w:t>中已有所预示。亚伯拉罕已将一切所有的都给了以撒。除了以撒这一超自然的后裔之外，亚伯拉罕还有许多属肉体的后裔。这些儿女作为亚伯拉罕的后代具有重要意义，因此列出了他们的家谱。然而，他们并不是应许的承受者，因为应许是单单预备给亚伯拉罕那超自然的后裔的，由此确立继承权便显得尤为重要（见下文</w:t>
      </w:r>
      <w:r w:rsidRPr="00187989">
        <w:t>“</w:t>
      </w:r>
      <w:r w:rsidRPr="00187989">
        <w:t>神学反思</w:t>
      </w:r>
      <w:r w:rsidRPr="00187989">
        <w:t>”</w:t>
      </w:r>
      <w:r w:rsidRPr="00187989">
        <w:t>）。第</w:t>
      </w:r>
      <w:r w:rsidRPr="00187989">
        <w:t>4</w:t>
      </w:r>
      <w:r w:rsidRPr="00187989">
        <w:t>景分为两个部分：第一部分展现了亚伯拉罕由基土拉所生儿女的分支家谱（</w:t>
      </w:r>
      <w:r w:rsidRPr="00187989">
        <w:t>25:1–4</w:t>
      </w:r>
      <w:r w:rsidRPr="00187989">
        <w:t>）；第二部分记录了产业的分配，指定以撒为家业和应许的唯一受益人（</w:t>
      </w:r>
      <w:r w:rsidRPr="00187989">
        <w:t>25:5–6</w:t>
      </w:r>
      <w:r w:rsidRPr="00187989">
        <w:t>）。亚伯拉罕只给庶子们财物（</w:t>
      </w:r>
      <w:r w:rsidRPr="00187989">
        <w:t>25:6</w:t>
      </w:r>
      <w:r w:rsidRPr="00187989">
        <w:t>）。以撒甚至在亚伯拉罕去世之前就已是产业的唯一继承人，并在亚伯拉罕死后成为将来应许之地的唯一继承人。</w:t>
      </w:r>
    </w:p>
    <w:p w14:paraId="33C344A6" w14:textId="77777777" w:rsidR="00187989" w:rsidRPr="00187989" w:rsidRDefault="00187989" w:rsidP="00B468F9">
      <w:pPr>
        <w:spacing w:line="360" w:lineRule="auto"/>
      </w:pPr>
      <w:r w:rsidRPr="00187989">
        <w:t>这份分支家谱以基土拉作为母亲的陈述构成了首尾呼应：</w:t>
      </w:r>
      <w:r w:rsidRPr="00187989">
        <w:t>“</w:t>
      </w:r>
      <w:r w:rsidRPr="00187989">
        <w:t>基土拉</w:t>
      </w:r>
      <w:r w:rsidRPr="00187989">
        <w:t>……</w:t>
      </w:r>
      <w:r w:rsidRPr="00187989">
        <w:t>给他生了</w:t>
      </w:r>
      <w:r w:rsidRPr="00187989">
        <w:t>”</w:t>
      </w:r>
      <w:r w:rsidRPr="00187989">
        <w:t>（</w:t>
      </w:r>
      <w:r w:rsidRPr="00187989">
        <w:t>25:1–2</w:t>
      </w:r>
      <w:r w:rsidRPr="00187989">
        <w:t>）以及</w:t>
      </w:r>
      <w:r w:rsidRPr="00187989">
        <w:t>“</w:t>
      </w:r>
      <w:r w:rsidRPr="00187989">
        <w:t>这些都是基土拉的子孙</w:t>
      </w:r>
      <w:r w:rsidRPr="00187989">
        <w:t>”</w:t>
      </w:r>
      <w:r w:rsidRPr="00187989">
        <w:t>（</w:t>
      </w:r>
      <w:r w:rsidRPr="00187989">
        <w:t>25:4</w:t>
      </w:r>
      <w:r w:rsidRPr="00187989">
        <w:t>）。这份家谱一共记录了十六位后代：儿子、孙子和曾孙。</w:t>
      </w:r>
    </w:p>
    <w:p w14:paraId="652D6C0B" w14:textId="77777777" w:rsidR="00187989" w:rsidRPr="00187989" w:rsidRDefault="00187989" w:rsidP="00B468F9">
      <w:pPr>
        <w:spacing w:line="360" w:lineRule="auto"/>
      </w:pPr>
      <w:r w:rsidRPr="00187989">
        <w:t>以下是这份家谱的大纲：</w:t>
      </w:r>
    </w:p>
    <w:p w14:paraId="1A96D6BD" w14:textId="77777777" w:rsidR="00187989" w:rsidRPr="00187989" w:rsidRDefault="00187989" w:rsidP="00B468F9">
      <w:pPr>
        <w:spacing w:line="360" w:lineRule="auto"/>
      </w:pPr>
    </w:p>
    <w:p w14:paraId="27B8C3FD" w14:textId="77777777" w:rsidR="00187989" w:rsidRPr="00187989" w:rsidRDefault="00187989" w:rsidP="00B468F9">
      <w:pPr>
        <w:spacing w:line="360" w:lineRule="auto"/>
      </w:pPr>
      <w:r w:rsidRPr="00187989">
        <w:t>基土拉为亚伯拉罕生了六个儿子（</w:t>
      </w:r>
      <w:r w:rsidRPr="00187989">
        <w:t>25:2</w:t>
      </w:r>
      <w:r w:rsidRPr="00187989">
        <w:t>）。借着约珊，亚伯拉罕有了两个孙子和三个曾孙（</w:t>
      </w:r>
      <w:r w:rsidRPr="00187989">
        <w:t>25:3</w:t>
      </w:r>
      <w:r w:rsidRPr="00187989">
        <w:t>），约珊的后代总共有五人。借着米甸</w:t>
      </w:r>
      <w:r w:rsidRPr="00187989">
        <w:t>——</w:t>
      </w:r>
      <w:r w:rsidRPr="00187989">
        <w:t>亚伯拉罕由基土拉所生的第四个儿子，他有了五个孙子（</w:t>
      </w:r>
      <w:r w:rsidRPr="00187989">
        <w:t>25:4</w:t>
      </w:r>
      <w:r w:rsidRPr="00187989">
        <w:t>）。</w:t>
      </w:r>
    </w:p>
    <w:p w14:paraId="764384A4" w14:textId="77777777" w:rsidR="00187989" w:rsidRPr="00187989" w:rsidRDefault="00187989" w:rsidP="00B468F9">
      <w:pPr>
        <w:spacing w:line="360" w:lineRule="auto"/>
      </w:pPr>
      <w:r w:rsidRPr="00187989">
        <w:t>比较与对照</w:t>
      </w:r>
    </w:p>
    <w:p w14:paraId="17448F93" w14:textId="77777777" w:rsidR="00187989" w:rsidRPr="00187989" w:rsidRDefault="00187989" w:rsidP="00B468F9">
      <w:pPr>
        <w:spacing w:line="360" w:lineRule="auto"/>
      </w:pPr>
      <w:r w:rsidRPr="00187989">
        <w:t>虽然基土拉（参代上一</w:t>
      </w:r>
      <w:r w:rsidRPr="00187989">
        <w:t>32</w:t>
      </w:r>
      <w:r w:rsidRPr="00187989">
        <w:t>）和夏甲都是妾，叙述者却为亚伯拉罕由夏甲所生的儿女单独开辟了一卷（</w:t>
      </w:r>
      <w:r w:rsidRPr="00187989">
        <w:t>25:12–18</w:t>
      </w:r>
      <w:r w:rsidRPr="00187989">
        <w:t>），这暗示了撒拉崇高的地位，以及神对亚伯拉罕和夏甲的恩典。夏甲作为埃及婢女之妾与基土拉作为妾之间的区别，在于夏甲作为代孕母亲与撒拉拥有的</w:t>
      </w:r>
      <w:r w:rsidRPr="00187989">
        <w:lastRenderedPageBreak/>
        <w:t>独特关系、亚伯拉罕对以实玛利的深情，以及神赐给夏甲的应许。尽管如此，这两份家谱共同构成了环绕第</w:t>
      </w:r>
      <w:r w:rsidRPr="00187989">
        <w:t>3</w:t>
      </w:r>
      <w:r w:rsidRPr="00187989">
        <w:t>幕最后一景（该景记录了亚伯拉罕的死亡与安葬）的首尾包合结构。</w:t>
      </w:r>
    </w:p>
    <w:p w14:paraId="3C44C7F4" w14:textId="77777777" w:rsidR="00187989" w:rsidRPr="00187989" w:rsidRDefault="00187989" w:rsidP="00B468F9">
      <w:pPr>
        <w:spacing w:line="360" w:lineRule="auto"/>
      </w:pPr>
      <w:r w:rsidRPr="00187989">
        <w:t>倒叙与时代错位</w:t>
      </w:r>
    </w:p>
    <w:p w14:paraId="35B7B568" w14:textId="77777777" w:rsidR="00187989" w:rsidRPr="00187989" w:rsidRDefault="00187989" w:rsidP="00B468F9">
      <w:pPr>
        <w:spacing w:line="360" w:lineRule="auto"/>
      </w:pPr>
      <w:r w:rsidRPr="00187989">
        <w:t>文本本身防范了将此场景误解为在时间顺序上紧接第</w:t>
      </w:r>
      <w:r w:rsidRPr="00187989">
        <w:t>3</w:t>
      </w:r>
      <w:r w:rsidRPr="00187989">
        <w:t>景的看法。在上一景中，亚伯拉罕的仆人声称亚伯拉罕已经将一切所有的都给了以撒（</w:t>
      </w:r>
      <w:r w:rsidRPr="00187989">
        <w:t>24:36</w:t>
      </w:r>
      <w:r w:rsidRPr="00187989">
        <w:t>），这一陈述假定了亚伯拉罕还有其他儿女。此外，亚伯拉罕在一百岁时就已经认为自己的身体如同已死、不能再生育（</w:t>
      </w:r>
      <w:r w:rsidRPr="00187989">
        <w:t>17:1</w:t>
      </w:r>
      <w:r w:rsidRPr="00187989">
        <w:t>，</w:t>
      </w:r>
      <w:r w:rsidRPr="00187989">
        <w:t>17</w:t>
      </w:r>
      <w:r w:rsidRPr="00187989">
        <w:t>）；在四十年后、年纪</w:t>
      </w:r>
      <w:r w:rsidRPr="00187989">
        <w:t>“</w:t>
      </w:r>
      <w:r w:rsidRPr="00187989">
        <w:t>老迈</w:t>
      </w:r>
      <w:r w:rsidRPr="00187989">
        <w:t>”</w:t>
      </w:r>
      <w:r w:rsidRPr="00187989">
        <w:t>（</w:t>
      </w:r>
      <w:r w:rsidRPr="00187989">
        <w:t>24:1</w:t>
      </w:r>
      <w:r w:rsidRPr="00187989">
        <w:t>）之时，他在生理上极不可能再生育六个儿子。固然神有可能使他的身体返老还童，但如果他是在一百四十岁之后生下他们，那么他们的出生将比以撒更具超自然色彩，这在神学上是不太可能的。</w:t>
      </w:r>
    </w:p>
    <w:p w14:paraId="63B7217C" w14:textId="77777777" w:rsidR="00187989" w:rsidRPr="00187989" w:rsidRDefault="00187989" w:rsidP="00B468F9">
      <w:pPr>
        <w:spacing w:line="360" w:lineRule="auto"/>
      </w:pPr>
      <w:r w:rsidRPr="00187989">
        <w:t>第</w:t>
      </w:r>
      <w:r w:rsidRPr="00187989">
        <w:t>6</w:t>
      </w:r>
      <w:r w:rsidRPr="00187989">
        <w:t>卷，第</w:t>
      </w:r>
      <w:r w:rsidRPr="00187989">
        <w:t>3</w:t>
      </w:r>
      <w:r w:rsidRPr="00187989">
        <w:t>幕，第</w:t>
      </w:r>
      <w:r w:rsidRPr="00187989">
        <w:t>4</w:t>
      </w:r>
      <w:r w:rsidRPr="00187989">
        <w:t>景的释经注解</w:t>
      </w:r>
    </w:p>
    <w:p w14:paraId="038C6F90" w14:textId="77777777" w:rsidR="00187989" w:rsidRPr="00187989" w:rsidRDefault="00187989" w:rsidP="00B468F9">
      <w:pPr>
        <w:spacing w:line="360" w:lineRule="auto"/>
      </w:pPr>
      <w:r w:rsidRPr="00187989">
        <w:t>亚伯拉罕借基土拉所生的后裔（</w:t>
      </w:r>
      <w:r w:rsidRPr="00187989">
        <w:t>25:1–4</w:t>
      </w:r>
      <w:r w:rsidRPr="00187989">
        <w:t>）</w:t>
      </w:r>
    </w:p>
    <w:p w14:paraId="3DA08ECD" w14:textId="77777777" w:rsidR="00187989" w:rsidRPr="00187989" w:rsidRDefault="00187989" w:rsidP="00B468F9">
      <w:pPr>
        <w:spacing w:line="360" w:lineRule="auto"/>
      </w:pPr>
      <w:r w:rsidRPr="00187989">
        <w:br/>
      </w:r>
    </w:p>
    <w:p w14:paraId="53931DBF" w14:textId="77777777" w:rsidR="00187989" w:rsidRPr="00187989" w:rsidRDefault="00187989" w:rsidP="00B468F9">
      <w:pPr>
        <w:numPr>
          <w:ilvl w:val="0"/>
          <w:numId w:val="1"/>
        </w:numPr>
        <w:spacing w:line="360" w:lineRule="auto"/>
      </w:pPr>
      <w:r w:rsidRPr="00187989">
        <w:t>娶（</w:t>
      </w:r>
      <w:r w:rsidRPr="00187989">
        <w:t>took</w:t>
      </w:r>
      <w:r w:rsidRPr="00187989">
        <w:t>）。此词最好翻译为</w:t>
      </w:r>
      <w:r w:rsidRPr="00187989">
        <w:t>“</w:t>
      </w:r>
      <w:r w:rsidRPr="00187989">
        <w:t>曾娶了</w:t>
      </w:r>
      <w:r w:rsidRPr="00187989">
        <w:t>”</w:t>
      </w:r>
      <w:r w:rsidRPr="00187989">
        <w:t>（</w:t>
      </w:r>
      <w:r w:rsidRPr="00187989">
        <w:t>had taken</w:t>
      </w:r>
      <w:r w:rsidRPr="00187989">
        <w:t>；见上文</w:t>
      </w:r>
      <w:r w:rsidRPr="00187989">
        <w:t>“</w:t>
      </w:r>
      <w:r w:rsidRPr="00187989">
        <w:t>文学分析</w:t>
      </w:r>
      <w:r w:rsidRPr="00187989">
        <w:t>”</w:t>
      </w:r>
      <w:r w:rsidRPr="00187989">
        <w:t>中的</w:t>
      </w:r>
      <w:r w:rsidRPr="00187989">
        <w:t>“</w:t>
      </w:r>
      <w:r w:rsidRPr="00187989">
        <w:t>倒叙与时代错位</w:t>
      </w:r>
      <w:r w:rsidRPr="00187989">
        <w:t>”</w:t>
      </w:r>
      <w:r w:rsidRPr="00187989">
        <w:t>）。经文没有试图为亚伯拉罕这些次要的后裔确定年代，这一事件极有可能是非历时性的。将这份家谱置于亚伯拉罕故事的结尾，其功用在于表明以撒作为应许之子，乃是蒙拣选的族长，也是应许之地的唯一继承人。</w:t>
      </w:r>
    </w:p>
    <w:p w14:paraId="4DE908F8" w14:textId="77777777" w:rsidR="00187989" w:rsidRPr="00187989" w:rsidRDefault="00187989" w:rsidP="00B468F9">
      <w:pPr>
        <w:spacing w:line="360" w:lineRule="auto"/>
      </w:pPr>
      <w:r w:rsidRPr="00187989">
        <w:t>又（</w:t>
      </w:r>
      <w:r w:rsidRPr="00187989">
        <w:t>another</w:t>
      </w:r>
      <w:r w:rsidRPr="00187989">
        <w:t>）。据推测，这是在撒拉之外、且在夏甲之前娶的。</w:t>
      </w:r>
    </w:p>
    <w:p w14:paraId="0009F11B" w14:textId="77777777" w:rsidR="00187989" w:rsidRPr="00187989" w:rsidRDefault="00187989" w:rsidP="00B468F9">
      <w:pPr>
        <w:spacing w:line="360" w:lineRule="auto"/>
      </w:pPr>
      <w:r w:rsidRPr="00187989">
        <w:t>妻（</w:t>
      </w:r>
      <w:r w:rsidRPr="00187989">
        <w:t>wife</w:t>
      </w:r>
      <w:r w:rsidRPr="00187989">
        <w:t>）。此处称她为妻，但在</w:t>
      </w:r>
      <w:r w:rsidRPr="00187989">
        <w:t>25:6</w:t>
      </w:r>
      <w:r w:rsidRPr="00187989">
        <w:t>下半节中称她为妾（参辟拉，</w:t>
      </w:r>
      <w:r w:rsidRPr="00187989">
        <w:t>30:4</w:t>
      </w:r>
      <w:r w:rsidRPr="00187989">
        <w:t>）。这种称谓上的差异可能影响了她众子的法律地位。见下文</w:t>
      </w:r>
      <w:r w:rsidRPr="00187989">
        <w:t>“</w:t>
      </w:r>
      <w:r w:rsidRPr="00187989">
        <w:t>将一切所有的都给了以撒</w:t>
      </w:r>
      <w:r w:rsidRPr="00187989">
        <w:t>”</w:t>
      </w:r>
      <w:r w:rsidRPr="00187989">
        <w:t>（</w:t>
      </w:r>
      <w:r w:rsidRPr="00187989">
        <w:t>25:5</w:t>
      </w:r>
      <w:r w:rsidRPr="00187989">
        <w:t>）。</w:t>
      </w:r>
    </w:p>
    <w:p w14:paraId="18735893" w14:textId="77777777" w:rsidR="00187989" w:rsidRPr="00187989" w:rsidRDefault="00187989" w:rsidP="00B468F9">
      <w:pPr>
        <w:spacing w:line="360" w:lineRule="auto"/>
      </w:pPr>
      <w:r w:rsidRPr="00187989">
        <w:t>基土拉（</w:t>
      </w:r>
      <w:r w:rsidRPr="00187989">
        <w:t>Keturah</w:t>
      </w:r>
      <w:r w:rsidRPr="00187989">
        <w:t>）。这位妾（</w:t>
      </w:r>
      <w:r w:rsidRPr="00187989">
        <w:t>25:6</w:t>
      </w:r>
      <w:r w:rsidRPr="00187989">
        <w:t>；代上一</w:t>
      </w:r>
      <w:r w:rsidRPr="00187989">
        <w:t>32</w:t>
      </w:r>
      <w:r w:rsidRPr="00187989">
        <w:t>）的名字意思是</w:t>
      </w:r>
      <w:r w:rsidRPr="00187989">
        <w:t>“</w:t>
      </w:r>
      <w:r w:rsidRPr="00187989">
        <w:t>笼罩在香气</w:t>
      </w:r>
      <w:r w:rsidRPr="00187989">
        <w:t>/</w:t>
      </w:r>
      <w:r w:rsidRPr="00187989">
        <w:t>馨香烟雾中</w:t>
      </w:r>
      <w:r w:rsidRPr="00187989">
        <w:t>”</w:t>
      </w:r>
      <w:r w:rsidRPr="00187989">
        <w:t>，这或许可以通过她儿子们所从事的贸易来解释。圣经和阿卡德文献指认他们是阿拉伯半岛从事乳香生产和贸易的部族或地方。</w:t>
      </w:r>
    </w:p>
    <w:p w14:paraId="1C19C8FC" w14:textId="77777777" w:rsidR="00187989" w:rsidRPr="00187989" w:rsidRDefault="00187989" w:rsidP="00B468F9">
      <w:pPr>
        <w:spacing w:line="360" w:lineRule="auto"/>
      </w:pPr>
    </w:p>
    <w:p w14:paraId="24403AEB" w14:textId="77777777" w:rsidR="00187989" w:rsidRPr="00187989" w:rsidRDefault="00187989" w:rsidP="00B468F9">
      <w:pPr>
        <w:numPr>
          <w:ilvl w:val="0"/>
          <w:numId w:val="1"/>
        </w:numPr>
        <w:spacing w:line="360" w:lineRule="auto"/>
      </w:pPr>
      <w:r w:rsidRPr="00187989">
        <w:t>心兰（</w:t>
      </w:r>
      <w:r w:rsidRPr="00187989">
        <w:t>Zimran</w:t>
      </w:r>
      <w:r w:rsidRPr="00187989">
        <w:t>）。此名也是麦加西部的一个地名。</w:t>
      </w:r>
    </w:p>
    <w:p w14:paraId="4F2102BA" w14:textId="77777777" w:rsidR="00187989" w:rsidRPr="00187989" w:rsidRDefault="00187989" w:rsidP="00B468F9">
      <w:pPr>
        <w:spacing w:line="360" w:lineRule="auto"/>
      </w:pPr>
      <w:r w:rsidRPr="00187989">
        <w:t>约珊（</w:t>
      </w:r>
      <w:r w:rsidRPr="00187989">
        <w:t>Jokshan</w:t>
      </w:r>
      <w:r w:rsidRPr="00187989">
        <w:t>）。他当与约坍（创十</w:t>
      </w:r>
      <w:r w:rsidRPr="00187989">
        <w:t>25–28</w:t>
      </w:r>
      <w:r w:rsidRPr="00187989">
        <w:t>）区别开来。虽然他们都是示巴的父亲，但他们的名字和父系血统并不相同。</w:t>
      </w:r>
    </w:p>
    <w:p w14:paraId="4072885A" w14:textId="77777777" w:rsidR="00187989" w:rsidRPr="00187989" w:rsidRDefault="00187989" w:rsidP="00B468F9">
      <w:pPr>
        <w:spacing w:line="360" w:lineRule="auto"/>
      </w:pPr>
      <w:r w:rsidRPr="00187989">
        <w:t>米但（</w:t>
      </w:r>
      <w:r w:rsidRPr="00187989">
        <w:t>Medan</w:t>
      </w:r>
      <w:r w:rsidRPr="00187989">
        <w:t>）。这些旷野的居民与以实玛利人和米甸人被归为一类。将香料、乳香、没药从基列运往埃及的商人被分别指认为以实玛利人（</w:t>
      </w:r>
      <w:r w:rsidRPr="00187989">
        <w:t>37:25</w:t>
      </w:r>
      <w:r w:rsidRPr="00187989">
        <w:t>）、米甸人（</w:t>
      </w:r>
      <w:proofErr w:type="spellStart"/>
      <w:r w:rsidRPr="00187989">
        <w:t>mi</w:t>
      </w:r>
      <w:r w:rsidRPr="00187989">
        <w:rPr>
          <w:rFonts w:ascii="Calibri" w:hAnsi="Calibri" w:cs="Calibri"/>
        </w:rPr>
        <w:t>ḏ</w:t>
      </w:r>
      <w:r w:rsidRPr="00187989">
        <w:t>yānîm</w:t>
      </w:r>
      <w:proofErr w:type="spellEnd"/>
      <w:r w:rsidRPr="00187989">
        <w:t>，</w:t>
      </w:r>
      <w:r w:rsidRPr="00187989">
        <w:t>37:28</w:t>
      </w:r>
      <w:r w:rsidRPr="00187989">
        <w:t>）和米但人（</w:t>
      </w:r>
      <w:proofErr w:type="spellStart"/>
      <w:r w:rsidRPr="00187989">
        <w:t>me</w:t>
      </w:r>
      <w:r w:rsidRPr="00187989">
        <w:rPr>
          <w:rFonts w:ascii="Calibri" w:hAnsi="Calibri" w:cs="Calibri"/>
        </w:rPr>
        <w:t>ḏ</w:t>
      </w:r>
      <w:r w:rsidRPr="00187989">
        <w:t>ānîm</w:t>
      </w:r>
      <w:proofErr w:type="spellEnd"/>
      <w:r w:rsidRPr="00187989">
        <w:t>，</w:t>
      </w:r>
      <w:r w:rsidRPr="00187989">
        <w:t>37:36</w:t>
      </w:r>
      <w:r w:rsidRPr="00187989">
        <w:t>）。除此以外，该名字未见于其他文献记载，除非它是提玛以南一个名为巴达纳（</w:t>
      </w:r>
      <w:r w:rsidRPr="00187989">
        <w:t>Badana</w:t>
      </w:r>
      <w:r w:rsidRPr="00187989">
        <w:t>）之地的变体。</w:t>
      </w:r>
    </w:p>
    <w:p w14:paraId="04E5C0B6" w14:textId="77777777" w:rsidR="00187989" w:rsidRPr="00187989" w:rsidRDefault="00187989" w:rsidP="00B468F9">
      <w:pPr>
        <w:spacing w:line="360" w:lineRule="auto"/>
      </w:pPr>
      <w:r w:rsidRPr="00187989">
        <w:t>米甸（</w:t>
      </w:r>
      <w:r w:rsidRPr="00187989">
        <w:t>Midian</w:t>
      </w:r>
      <w:r w:rsidRPr="00187989">
        <w:t>）。这是亚喀巴湾和红海以东、从摩押延伸至西奈和以法的著名阿拉伯部族（民二十二</w:t>
      </w:r>
      <w:r w:rsidRPr="00187989">
        <w:t>4</w:t>
      </w:r>
      <w:r w:rsidRPr="00187989">
        <w:t>，</w:t>
      </w:r>
      <w:r w:rsidRPr="00187989">
        <w:t>7</w:t>
      </w:r>
      <w:r w:rsidRPr="00187989">
        <w:t>；士六至八章），他们从事黄金和乳香的贸易（赛六十</w:t>
      </w:r>
      <w:r w:rsidRPr="00187989">
        <w:t>6</w:t>
      </w:r>
      <w:r w:rsidRPr="00187989">
        <w:t>；参创三十七</w:t>
      </w:r>
      <w:r w:rsidRPr="00187989">
        <w:t>25</w:t>
      </w:r>
      <w:r w:rsidRPr="00187989">
        <w:t>，</w:t>
      </w:r>
      <w:r w:rsidRPr="00187989">
        <w:t>28</w:t>
      </w:r>
      <w:r w:rsidRPr="00187989">
        <w:t>）。摩西的妻子西坡拉是米甸人，而她的米甸兄弟何巴曾在西奈旷野引导以色列人（民十</w:t>
      </w:r>
      <w:r w:rsidRPr="00187989">
        <w:t>29–32</w:t>
      </w:r>
      <w:r w:rsidRPr="00187989">
        <w:t>）。</w:t>
      </w:r>
    </w:p>
    <w:p w14:paraId="7D1EBBB0" w14:textId="77777777" w:rsidR="00187989" w:rsidRPr="00187989" w:rsidRDefault="00187989" w:rsidP="00B468F9">
      <w:pPr>
        <w:spacing w:line="360" w:lineRule="auto"/>
      </w:pPr>
      <w:r w:rsidRPr="00187989">
        <w:t>伊施伯（</w:t>
      </w:r>
      <w:r w:rsidRPr="00187989">
        <w:t>Ishbak</w:t>
      </w:r>
      <w:r w:rsidRPr="00187989">
        <w:t>）。这是楔形文字文献中证实的北叙利亚部族。</w:t>
      </w:r>
    </w:p>
    <w:p w14:paraId="1F134A46" w14:textId="77777777" w:rsidR="00187989" w:rsidRPr="00187989" w:rsidRDefault="00187989" w:rsidP="00B468F9">
      <w:pPr>
        <w:spacing w:line="360" w:lineRule="auto"/>
      </w:pPr>
      <w:r w:rsidRPr="00187989">
        <w:t>书亚（</w:t>
      </w:r>
      <w:r w:rsidRPr="00187989">
        <w:t>Shuah</w:t>
      </w:r>
      <w:r w:rsidRPr="00187989">
        <w:t>）。人们或许应当将此名字与楔形文字文献中记载的一个地点等同起来，该地点位于哈布尔河（</w:t>
      </w:r>
      <w:proofErr w:type="spellStart"/>
      <w:r w:rsidRPr="00187989">
        <w:t>Habur</w:t>
      </w:r>
      <w:proofErr w:type="spellEnd"/>
      <w:r w:rsidRPr="00187989">
        <w:t xml:space="preserve"> River</w:t>
      </w:r>
      <w:r w:rsidRPr="00187989">
        <w:t>）河口下方的幼发拉底河中游区域（参伯二</w:t>
      </w:r>
      <w:r w:rsidRPr="00187989">
        <w:t>11</w:t>
      </w:r>
      <w:r w:rsidRPr="00187989">
        <w:t>）。</w:t>
      </w:r>
    </w:p>
    <w:p w14:paraId="42151228" w14:textId="77777777" w:rsidR="00187989" w:rsidRPr="00187989" w:rsidRDefault="00187989" w:rsidP="00B468F9">
      <w:pPr>
        <w:spacing w:line="360" w:lineRule="auto"/>
      </w:pPr>
    </w:p>
    <w:p w14:paraId="3D66613F" w14:textId="77777777" w:rsidR="00187989" w:rsidRPr="00187989" w:rsidRDefault="00187989" w:rsidP="00B468F9">
      <w:pPr>
        <w:numPr>
          <w:ilvl w:val="0"/>
          <w:numId w:val="1"/>
        </w:numPr>
        <w:spacing w:line="360" w:lineRule="auto"/>
      </w:pPr>
      <w:r w:rsidRPr="00187989">
        <w:t>示巴（</w:t>
      </w:r>
      <w:r w:rsidRPr="00187989">
        <w:t>Sheba</w:t>
      </w:r>
      <w:r w:rsidRPr="00187989">
        <w:t>）。这是阿拉伯半岛南部著名的地区和民族。在阿卡德文献和圣经文本中，他们都与乳香和香料贸易联系在一起（赛六十</w:t>
      </w:r>
      <w:r w:rsidRPr="00187989">
        <w:t>6</w:t>
      </w:r>
      <w:r w:rsidRPr="00187989">
        <w:t>；耶六</w:t>
      </w:r>
      <w:r w:rsidRPr="00187989">
        <w:t>20</w:t>
      </w:r>
      <w:r w:rsidRPr="00187989">
        <w:t>；结二十七</w:t>
      </w:r>
      <w:r w:rsidRPr="00187989">
        <w:t>22</w:t>
      </w:r>
      <w:r w:rsidRPr="00187989">
        <w:t>）。</w:t>
      </w:r>
    </w:p>
    <w:p w14:paraId="1BAD8A20" w14:textId="77777777" w:rsidR="00187989" w:rsidRPr="00187989" w:rsidRDefault="00187989" w:rsidP="00B468F9">
      <w:pPr>
        <w:spacing w:line="360" w:lineRule="auto"/>
      </w:pPr>
      <w:r w:rsidRPr="00187989">
        <w:t>底但（</w:t>
      </w:r>
      <w:r w:rsidRPr="00187989">
        <w:t>Dedan</w:t>
      </w:r>
      <w:r w:rsidRPr="00187989">
        <w:t>）。这是一个证据确凿的城市</w:t>
      </w:r>
      <w:r w:rsidRPr="00187989">
        <w:t>——</w:t>
      </w:r>
      <w:r w:rsidRPr="00187989">
        <w:t>即位于泰玛西南约</w:t>
      </w:r>
      <w:r w:rsidRPr="00187989">
        <w:t>68</w:t>
      </w:r>
      <w:r w:rsidRPr="00187989">
        <w:t>英里（</w:t>
      </w:r>
      <w:r w:rsidRPr="00187989">
        <w:t>110</w:t>
      </w:r>
      <w:r w:rsidRPr="00187989">
        <w:t>公里）处的现代欧拉（</w:t>
      </w:r>
      <w:r w:rsidRPr="00187989">
        <w:t>el-</w:t>
      </w:r>
      <w:proofErr w:type="spellStart"/>
      <w:r w:rsidRPr="00187989">
        <w:rPr>
          <w:rFonts w:ascii="Arial" w:hAnsi="Arial" w:cs="Arial"/>
        </w:rPr>
        <w:t>ʿ</w:t>
      </w:r>
      <w:r w:rsidRPr="00187989">
        <w:t>Ulla</w:t>
      </w:r>
      <w:proofErr w:type="spellEnd"/>
      <w:r w:rsidRPr="00187989">
        <w:t>）绿洲</w:t>
      </w:r>
      <w:r w:rsidRPr="00187989">
        <w:t>——</w:t>
      </w:r>
      <w:r w:rsidRPr="00187989">
        <w:t>以及西北阿拉伯的民族，他们以在商队贸易中的角色而闻名（赛二十一</w:t>
      </w:r>
      <w:r w:rsidRPr="00187989">
        <w:t>13</w:t>
      </w:r>
      <w:r w:rsidRPr="00187989">
        <w:t>；结二十七</w:t>
      </w:r>
      <w:r w:rsidRPr="00187989">
        <w:t>20</w:t>
      </w:r>
      <w:r w:rsidRPr="00187989">
        <w:t>）。该城坐落于从南阿拉伯通往叙利亚和地中海的著名</w:t>
      </w:r>
      <w:r w:rsidRPr="00187989">
        <w:t>“</w:t>
      </w:r>
      <w:r w:rsidRPr="00187989">
        <w:t>香料之路</w:t>
      </w:r>
      <w:r w:rsidRPr="00187989">
        <w:t>”</w:t>
      </w:r>
      <w:r w:rsidRPr="00187989">
        <w:t>上。示巴和底但也被提及为含的曾孙辈（创十</w:t>
      </w:r>
      <w:r w:rsidRPr="00187989">
        <w:t>7</w:t>
      </w:r>
      <w:r w:rsidRPr="00187989">
        <w:t>）。汉密尔顿（</w:t>
      </w:r>
      <w:r w:rsidRPr="00187989">
        <w:t>Hamilton</w:t>
      </w:r>
      <w:r w:rsidRPr="00187989">
        <w:t>）解释道：</w:t>
      </w:r>
      <w:r w:rsidRPr="00187989">
        <w:t>“</w:t>
      </w:r>
      <w:r w:rsidRPr="00187989">
        <w:t>人们可以将示巴和底但采用不同的父名解释为：阿拉伯不同地区的不同人与部落使用了相同的名字，或者更有可能是含系与闪系血统在阿拉伯南部的汇合。</w:t>
      </w:r>
      <w:r w:rsidRPr="00187989">
        <w:t>”</w:t>
      </w:r>
    </w:p>
    <w:p w14:paraId="6B98B81A" w14:textId="77777777" w:rsidR="00187989" w:rsidRPr="00187989" w:rsidRDefault="00187989" w:rsidP="00B468F9">
      <w:pPr>
        <w:spacing w:line="360" w:lineRule="auto"/>
      </w:pPr>
      <w:r w:rsidRPr="00187989">
        <w:lastRenderedPageBreak/>
        <w:t>亚书利人、利突施人和利乌米人（</w:t>
      </w:r>
      <w:proofErr w:type="spellStart"/>
      <w:r w:rsidRPr="00187989">
        <w:t>Asshurites</w:t>
      </w:r>
      <w:proofErr w:type="spellEnd"/>
      <w:r w:rsidRPr="00187989">
        <w:t xml:space="preserve">, </w:t>
      </w:r>
      <w:proofErr w:type="spellStart"/>
      <w:r w:rsidRPr="00187989">
        <w:t>Letushites</w:t>
      </w:r>
      <w:proofErr w:type="spellEnd"/>
      <w:r w:rsidRPr="00187989">
        <w:t xml:space="preserve"> and the </w:t>
      </w:r>
      <w:proofErr w:type="spellStart"/>
      <w:r w:rsidRPr="00187989">
        <w:t>Leummites</w:t>
      </w:r>
      <w:proofErr w:type="spellEnd"/>
      <w:r w:rsidRPr="00187989">
        <w:t>）。这些特殊的族称形式（即专有名词的形容词形式）可能表明它们根本不是专有名词</w:t>
      </w:r>
      <w:r w:rsidRPr="00187989">
        <w:t>——</w:t>
      </w:r>
      <w:r w:rsidRPr="00187989">
        <w:t>亚兰文译本便如此认为</w:t>
      </w:r>
      <w:r w:rsidRPr="00187989">
        <w:t>——</w:t>
      </w:r>
      <w:r w:rsidRPr="00187989">
        <w:t>而是对底但众子的职业或社会地位的描述。若是如此，翻译应当作：</w:t>
      </w:r>
      <w:r w:rsidRPr="00187989">
        <w:t>“</w:t>
      </w:r>
      <w:r w:rsidRPr="00187989">
        <w:t>他们是农夫、铁匠和半游牧民。</w:t>
      </w:r>
      <w:r w:rsidRPr="00187989">
        <w:t>”</w:t>
      </w:r>
      <w:r w:rsidRPr="00187989">
        <w:t>然而，族称形式也出现在《列国表》中，笔者将依照《希伯来语和亚兰语旧约词典》（</w:t>
      </w:r>
      <w:r w:rsidRPr="00187989">
        <w:t>HALOT</w:t>
      </w:r>
      <w:r w:rsidRPr="00187989">
        <w:t>），在认定它们是专有名词的假定下进行阐述。</w:t>
      </w:r>
    </w:p>
    <w:p w14:paraId="5CDBAC6A" w14:textId="77777777" w:rsidR="00187989" w:rsidRPr="00187989" w:rsidRDefault="00187989" w:rsidP="00B468F9">
      <w:pPr>
        <w:spacing w:line="360" w:lineRule="auto"/>
      </w:pPr>
      <w:r w:rsidRPr="00187989">
        <w:t>亚书利人（</w:t>
      </w:r>
      <w:proofErr w:type="spellStart"/>
      <w:r w:rsidRPr="00187989">
        <w:t>Asshurites</w:t>
      </w:r>
      <w:proofErr w:type="spellEnd"/>
      <w:r w:rsidRPr="00187989">
        <w:t>）。这是一个古老的亚述或阿拉伯部族。虽然在希伯来圣经中其名称与臭名昭著的亚述人相同（见</w:t>
      </w:r>
      <w:r w:rsidRPr="00187989">
        <w:t>10:22</w:t>
      </w:r>
      <w:r w:rsidRPr="00187989">
        <w:t>），但这些亚述人</w:t>
      </w:r>
      <w:r w:rsidRPr="00187989">
        <w:t>/</w:t>
      </w:r>
      <w:r w:rsidRPr="00187989">
        <w:t>亚书利人很可能是指南阿拉伯碑铭中所记载的靠近埃及的一个部族。民数记</w:t>
      </w:r>
      <w:r w:rsidRPr="00187989">
        <w:t>24:22</w:t>
      </w:r>
      <w:r w:rsidRPr="00187989">
        <w:t>，</w:t>
      </w:r>
      <w:r w:rsidRPr="00187989">
        <w:t>24</w:t>
      </w:r>
      <w:r w:rsidRPr="00187989">
        <w:t>以及诗篇</w:t>
      </w:r>
      <w:r w:rsidRPr="00187989">
        <w:t>83:8</w:t>
      </w:r>
      <w:r w:rsidRPr="00187989">
        <w:t>中的亚书利人也是如此，他们的情况与亚述并不相符。</w:t>
      </w:r>
    </w:p>
    <w:p w14:paraId="727238CB" w14:textId="77777777" w:rsidR="00187989" w:rsidRPr="00187989" w:rsidRDefault="00187989" w:rsidP="00B468F9">
      <w:pPr>
        <w:spacing w:line="360" w:lineRule="auto"/>
      </w:pPr>
      <w:r w:rsidRPr="00187989">
        <w:t>利突施人（</w:t>
      </w:r>
      <w:proofErr w:type="spellStart"/>
      <w:r w:rsidRPr="00187989">
        <w:t>Letushites</w:t>
      </w:r>
      <w:proofErr w:type="spellEnd"/>
      <w:r w:rsidRPr="00187989">
        <w:t>）。这是阿拉伯半岛一个未知的群体。若该名称读作</w:t>
      </w:r>
      <w:proofErr w:type="spellStart"/>
      <w:r w:rsidRPr="00187989">
        <w:t>Loteshites</w:t>
      </w:r>
      <w:proofErr w:type="spellEnd"/>
      <w:r w:rsidRPr="00187989">
        <w:t>，则表示</w:t>
      </w:r>
      <w:r w:rsidRPr="00187989">
        <w:t>“</w:t>
      </w:r>
      <w:r w:rsidRPr="00187989">
        <w:t>手工匠人</w:t>
      </w:r>
      <w:r w:rsidRPr="00187989">
        <w:t>”</w:t>
      </w:r>
      <w:r w:rsidRPr="00187989">
        <w:t>。</w:t>
      </w:r>
    </w:p>
    <w:p w14:paraId="22F9BF3B" w14:textId="77777777" w:rsidR="00187989" w:rsidRPr="00187989" w:rsidRDefault="00187989" w:rsidP="00B468F9">
      <w:pPr>
        <w:spacing w:line="360" w:lineRule="auto"/>
      </w:pPr>
      <w:r w:rsidRPr="00187989">
        <w:t>利乌米人（</w:t>
      </w:r>
      <w:proofErr w:type="spellStart"/>
      <w:r w:rsidRPr="00187989">
        <w:t>Leummites</w:t>
      </w:r>
      <w:proofErr w:type="spellEnd"/>
      <w:r w:rsidRPr="00187989">
        <w:t>）。这是一个阿拉伯部族，但蒙哥马利（</w:t>
      </w:r>
      <w:r w:rsidRPr="00187989">
        <w:t>Montgomery</w:t>
      </w:r>
      <w:r w:rsidRPr="00187989">
        <w:t>）将该词理解为</w:t>
      </w:r>
      <w:r w:rsidRPr="00187989">
        <w:t>“</w:t>
      </w:r>
      <w:r w:rsidRPr="00187989">
        <w:t>群氓</w:t>
      </w:r>
      <w:r w:rsidRPr="00187989">
        <w:t>”</w:t>
      </w:r>
      <w:r w:rsidRPr="00187989">
        <w:t>，而奥尔布赖特（</w:t>
      </w:r>
      <w:r w:rsidRPr="00187989">
        <w:t>Albright</w:t>
      </w:r>
      <w:r w:rsidRPr="00187989">
        <w:t>）将其理解为</w:t>
      </w:r>
      <w:r w:rsidRPr="00187989">
        <w:t>“</w:t>
      </w:r>
      <w:r w:rsidRPr="00187989">
        <w:t>部族百姓</w:t>
      </w:r>
      <w:r w:rsidRPr="00187989">
        <w:t>”</w:t>
      </w:r>
      <w:r w:rsidRPr="00187989">
        <w:t>。</w:t>
      </w:r>
    </w:p>
    <w:p w14:paraId="6229FB18" w14:textId="77777777" w:rsidR="00187989" w:rsidRPr="00187989" w:rsidRDefault="00187989" w:rsidP="00B468F9">
      <w:pPr>
        <w:spacing w:line="360" w:lineRule="auto"/>
      </w:pPr>
    </w:p>
    <w:p w14:paraId="7F92BE8D" w14:textId="77777777" w:rsidR="00187989" w:rsidRPr="00187989" w:rsidRDefault="00187989" w:rsidP="00B468F9">
      <w:pPr>
        <w:numPr>
          <w:ilvl w:val="0"/>
          <w:numId w:val="1"/>
        </w:numPr>
        <w:spacing w:line="360" w:lineRule="auto"/>
      </w:pPr>
      <w:r w:rsidRPr="00187989">
        <w:t>以法</w:t>
      </w:r>
      <w:r w:rsidRPr="00187989">
        <w:t>……</w:t>
      </w:r>
      <w:r w:rsidRPr="00187989">
        <w:t>以勒大（</w:t>
      </w:r>
      <w:r w:rsidRPr="00187989">
        <w:t>Ephah … Eldaah</w:t>
      </w:r>
      <w:r w:rsidRPr="00187989">
        <w:t>）。米甸人很可能是由这五个儿子或部族组成的。民数记</w:t>
      </w:r>
      <w:r w:rsidRPr="00187989">
        <w:t>31:8</w:t>
      </w:r>
      <w:r w:rsidRPr="00187989">
        <w:t>（书十三</w:t>
      </w:r>
      <w:r w:rsidRPr="00187989">
        <w:t>21</w:t>
      </w:r>
      <w:r w:rsidRPr="00187989">
        <w:t>）提到了五个米甸王，推测是分别来自这五个部族。</w:t>
      </w:r>
    </w:p>
    <w:p w14:paraId="3BA52A93" w14:textId="77777777" w:rsidR="00187989" w:rsidRPr="00187989" w:rsidRDefault="00187989" w:rsidP="00B468F9">
      <w:pPr>
        <w:spacing w:line="360" w:lineRule="auto"/>
      </w:pPr>
      <w:r w:rsidRPr="00187989">
        <w:t>以法（</w:t>
      </w:r>
      <w:r w:rsidRPr="00187989">
        <w:t>Ephah</w:t>
      </w:r>
      <w:r w:rsidRPr="00187989">
        <w:t>）。蒙哥马利将他等同于楔形文字中的海帕（</w:t>
      </w:r>
      <w:proofErr w:type="spellStart"/>
      <w:r w:rsidRPr="00187989">
        <w:rPr>
          <w:rFonts w:ascii="Calibri" w:hAnsi="Calibri" w:cs="Calibri"/>
        </w:rPr>
        <w:t>Ḫ</w:t>
      </w:r>
      <w:r w:rsidRPr="00187989">
        <w:t>aippa</w:t>
      </w:r>
      <w:proofErr w:type="spellEnd"/>
      <w:r w:rsidRPr="00187989">
        <w:t>），其居住地在红海区域。在楔形文字和圣经文本中，以法</w:t>
      </w:r>
      <w:r w:rsidRPr="00187989">
        <w:t>/</w:t>
      </w:r>
      <w:r w:rsidRPr="00187989">
        <w:t>海帕之地都与香料和乳香相关联（赛六十</w:t>
      </w:r>
      <w:r w:rsidRPr="00187989">
        <w:t>6</w:t>
      </w:r>
      <w:r w:rsidRPr="00187989">
        <w:t>）。</w:t>
      </w:r>
    </w:p>
    <w:p w14:paraId="4A5F0CEA" w14:textId="77777777" w:rsidR="00187989" w:rsidRPr="00187989" w:rsidRDefault="00187989" w:rsidP="00B468F9">
      <w:pPr>
        <w:spacing w:line="360" w:lineRule="auto"/>
      </w:pPr>
      <w:r w:rsidRPr="00187989">
        <w:t>以弗、哈诺、亚比大和以勒大（</w:t>
      </w:r>
      <w:r w:rsidRPr="00187989">
        <w:t>Epher, Hanoch, Abida and Eldaah</w:t>
      </w:r>
      <w:r w:rsidRPr="00187989">
        <w:t>）。这些名字在其他文献中未见记载。</w:t>
      </w:r>
    </w:p>
    <w:p w14:paraId="3B7F39BC" w14:textId="77777777" w:rsidR="00187989" w:rsidRPr="00187989" w:rsidRDefault="00187989" w:rsidP="00B468F9">
      <w:pPr>
        <w:spacing w:line="360" w:lineRule="auto"/>
      </w:pPr>
      <w:r w:rsidRPr="00187989">
        <w:t>基土拉（</w:t>
      </w:r>
      <w:r w:rsidRPr="00187989">
        <w:t>Keturah</w:t>
      </w:r>
      <w:r w:rsidRPr="00187989">
        <w:t>）。她名字的重复构成了家谱的首尾呼应（见</w:t>
      </w:r>
      <w:r w:rsidRPr="00187989">
        <w:t>25:1</w:t>
      </w:r>
      <w:r w:rsidRPr="00187989">
        <w:t>及</w:t>
      </w:r>
      <w:r w:rsidRPr="00187989">
        <w:t>“</w:t>
      </w:r>
      <w:r w:rsidRPr="00187989">
        <w:t>文学分析</w:t>
      </w:r>
      <w:r w:rsidRPr="00187989">
        <w:t>”</w:t>
      </w:r>
      <w:r w:rsidRPr="00187989">
        <w:t>）。</w:t>
      </w:r>
    </w:p>
    <w:p w14:paraId="1AD6BB23" w14:textId="77777777" w:rsidR="00187989" w:rsidRPr="00187989" w:rsidRDefault="00187989" w:rsidP="00B468F9">
      <w:pPr>
        <w:spacing w:line="360" w:lineRule="auto"/>
      </w:pPr>
      <w:r w:rsidRPr="00187989">
        <w:t>将产业分给以撒（</w:t>
      </w:r>
      <w:r w:rsidRPr="00187989">
        <w:t>25:5–6</w:t>
      </w:r>
      <w:r w:rsidRPr="00187989">
        <w:t>）</w:t>
      </w:r>
    </w:p>
    <w:p w14:paraId="3AD5FF63" w14:textId="77777777" w:rsidR="00187989" w:rsidRPr="00187989" w:rsidRDefault="00187989" w:rsidP="00B468F9">
      <w:pPr>
        <w:spacing w:line="360" w:lineRule="auto"/>
      </w:pPr>
    </w:p>
    <w:p w14:paraId="3EB3525B" w14:textId="77777777" w:rsidR="00187989" w:rsidRPr="00187989" w:rsidRDefault="00187989" w:rsidP="00B468F9">
      <w:pPr>
        <w:numPr>
          <w:ilvl w:val="0"/>
          <w:numId w:val="1"/>
        </w:numPr>
        <w:spacing w:line="360" w:lineRule="auto"/>
      </w:pPr>
      <w:r w:rsidRPr="00187989">
        <w:lastRenderedPageBreak/>
        <w:t>将一切所有的都给了以撒（</w:t>
      </w:r>
      <w:r w:rsidRPr="00187989">
        <w:t>left everything he owned to Isaac</w:t>
      </w:r>
      <w:r w:rsidRPr="00187989">
        <w:t>）。见</w:t>
      </w:r>
      <w:r w:rsidRPr="00187989">
        <w:t>24:36</w:t>
      </w:r>
      <w:r w:rsidRPr="00187989">
        <w:t>。亚伯拉罕剥夺了他借基土拉所生后裔的继承权，正如他对待夏甲所生的以实玛利一样（见</w:t>
      </w:r>
      <w:r w:rsidRPr="00187989">
        <w:t>21:10</w:t>
      </w:r>
      <w:r w:rsidRPr="00187989">
        <w:t>）。由于基土拉众子的身份并不确定，因此很难评估亚伯拉罕的行为是否与摩西律法相冲突，以及是否符合古代近东的法律。在</w:t>
      </w:r>
      <w:r w:rsidRPr="00187989">
        <w:t>25:1</w:t>
      </w:r>
      <w:r w:rsidRPr="00187989">
        <w:t>中基土拉被称为妻，但在</w:t>
      </w:r>
      <w:r w:rsidRPr="00187989">
        <w:t>25:6</w:t>
      </w:r>
      <w:r w:rsidRPr="00187989">
        <w:t>中被称为妾。如果她被视为正式的妻子，并且假定基土拉在撒拉生以撒之前生下了这些儿子，那么根据摩西律法，亚伯拉罕不能剥夺实际的长子（推测为心兰）应得的产业份额。然而，由于她也被称为妾，这条律法可能并不适用。无论如何，亚伯拉罕生活在摩西律法颁布之前，而且正如在许多其他事例中一样，族长时期的宗教和社会习俗与以色列后来的律法有所不同（见导论中的</w:t>
      </w:r>
      <w:r w:rsidRPr="00187989">
        <w:t>“</w:t>
      </w:r>
      <w:r w:rsidRPr="00187989">
        <w:t>历史性与文学体裁</w:t>
      </w:r>
      <w:r w:rsidRPr="00187989">
        <w:t>”</w:t>
      </w:r>
      <w:r w:rsidRPr="00187989">
        <w:t>）。他的行为可能符合已知的古代近东法律。根据《汉谟拉比法典》，如果一个人没有将女奴所生的后代认作自己的儿子，</w:t>
      </w:r>
      <w:r w:rsidRPr="00187989">
        <w:t>“</w:t>
      </w:r>
      <w:r w:rsidRPr="00187989">
        <w:t>在父亲离世之后，女奴的儿女不得与大妻的儿女一同分取父家的财产</w:t>
      </w:r>
      <w:r w:rsidRPr="00187989">
        <w:t>”</w:t>
      </w:r>
      <w:r w:rsidRPr="00187989">
        <w:t>。或许亚伯拉罕借着立以撒为唯一的继承人，并在离世前将其他儿子打发离开，就是没有在法律层面上将他们认作合法儿子。</w:t>
      </w:r>
    </w:p>
    <w:p w14:paraId="006B3B4A" w14:textId="77777777" w:rsidR="00187989" w:rsidRPr="00187989" w:rsidRDefault="00187989" w:rsidP="00B468F9">
      <w:pPr>
        <w:spacing w:line="360" w:lineRule="auto"/>
      </w:pPr>
    </w:p>
    <w:p w14:paraId="2CCE2B46" w14:textId="77777777" w:rsidR="00187989" w:rsidRPr="00187989" w:rsidRDefault="00187989" w:rsidP="00B468F9">
      <w:pPr>
        <w:numPr>
          <w:ilvl w:val="0"/>
          <w:numId w:val="1"/>
        </w:numPr>
        <w:spacing w:line="360" w:lineRule="auto"/>
      </w:pPr>
      <w:r w:rsidRPr="00187989">
        <w:t>还活着的时候（</w:t>
      </w:r>
      <w:r w:rsidRPr="00187989">
        <w:t>while he was still living</w:t>
      </w:r>
      <w:r w:rsidRPr="00187989">
        <w:t>）。亚伯拉罕亲自确保了以撒在那地承受产业。</w:t>
      </w:r>
    </w:p>
    <w:p w14:paraId="7C5EE868" w14:textId="77777777" w:rsidR="00187989" w:rsidRPr="00187989" w:rsidRDefault="00187989" w:rsidP="00B468F9">
      <w:pPr>
        <w:spacing w:line="360" w:lineRule="auto"/>
      </w:pPr>
      <w:r w:rsidRPr="00187989">
        <w:t>财物（</w:t>
      </w:r>
      <w:r w:rsidRPr="00187989">
        <w:t>gifts</w:t>
      </w:r>
      <w:r w:rsidRPr="00187989">
        <w:t>）。这就是他们的产业。</w:t>
      </w:r>
      <w:r w:rsidRPr="00187989">
        <w:t>“</w:t>
      </w:r>
      <w:r w:rsidRPr="00187989">
        <w:t>正妻的儿子可以指望获得确定的份额（申二十一</w:t>
      </w:r>
      <w:r w:rsidRPr="00187989">
        <w:t>15–17</w:t>
      </w:r>
      <w:r w:rsidRPr="00187989">
        <w:t>；参民二十七</w:t>
      </w:r>
      <w:r w:rsidRPr="00187989">
        <w:t>1–11</w:t>
      </w:r>
      <w:r w:rsidRPr="00187989">
        <w:t>）。妾的儿子则完全依赖于他们父亲的善意。</w:t>
      </w:r>
      <w:r w:rsidRPr="00187989">
        <w:t>”</w:t>
      </w:r>
      <w:r w:rsidRPr="00187989">
        <w:t>既然在法律上大概没有要求他必须给他们财物，他的馈赠便是一种善意的表示。这一举动的果效（若非其目的的话），大概为以撒赢得了他们直到征服迦南时期的好意。</w:t>
      </w:r>
    </w:p>
    <w:p w14:paraId="6006CA2A" w14:textId="77777777" w:rsidR="00187989" w:rsidRPr="00187989" w:rsidRDefault="00187989" w:rsidP="00B468F9">
      <w:pPr>
        <w:spacing w:line="360" w:lineRule="auto"/>
      </w:pPr>
      <w:r w:rsidRPr="00187989">
        <w:t>庶子（</w:t>
      </w:r>
      <w:r w:rsidRPr="00187989">
        <w:t>concubines</w:t>
      </w:r>
      <w:r w:rsidRPr="00187989">
        <w:t>）。此复数形式指的是基土拉，大概也包括夏甲。虽然夏甲被描述为</w:t>
      </w:r>
      <w:r w:rsidRPr="00187989">
        <w:t>“</w:t>
      </w:r>
      <w:r w:rsidRPr="00187989">
        <w:t>使女</w:t>
      </w:r>
      <w:r w:rsidRPr="00187989">
        <w:t>”</w:t>
      </w:r>
      <w:r w:rsidRPr="00187989">
        <w:t>（</w:t>
      </w:r>
      <w:r w:rsidRPr="00187989">
        <w:t>16:2</w:t>
      </w:r>
      <w:r w:rsidRPr="00187989">
        <w:t>）和</w:t>
      </w:r>
      <w:r w:rsidRPr="00187989">
        <w:t>“</w:t>
      </w:r>
      <w:r w:rsidRPr="00187989">
        <w:t>使女</w:t>
      </w:r>
      <w:r w:rsidRPr="00187989">
        <w:t>”</w:t>
      </w:r>
      <w:r w:rsidRPr="00187989">
        <w:t>（</w:t>
      </w:r>
      <w:r w:rsidRPr="00187989">
        <w:t>21:10</w:t>
      </w:r>
      <w:r w:rsidRPr="00187989">
        <w:t>），但她大概也可以被称为</w:t>
      </w:r>
      <w:r w:rsidRPr="00187989">
        <w:t>“</w:t>
      </w:r>
      <w:r w:rsidRPr="00187989">
        <w:t>妾</w:t>
      </w:r>
      <w:r w:rsidRPr="00187989">
        <w:t>”</w:t>
      </w:r>
      <w:r w:rsidRPr="00187989">
        <w:t>。同样地，辟拉既被称为</w:t>
      </w:r>
      <w:r w:rsidRPr="00187989">
        <w:t>“</w:t>
      </w:r>
      <w:r w:rsidRPr="00187989">
        <w:t>使女</w:t>
      </w:r>
      <w:r w:rsidRPr="00187989">
        <w:t>”</w:t>
      </w:r>
      <w:r w:rsidRPr="00187989">
        <w:t>（</w:t>
      </w:r>
      <w:r w:rsidRPr="00187989">
        <w:t>30:3</w:t>
      </w:r>
      <w:r w:rsidRPr="00187989">
        <w:t>），又被称为</w:t>
      </w:r>
      <w:r w:rsidRPr="00187989">
        <w:t>“</w:t>
      </w:r>
      <w:r w:rsidRPr="00187989">
        <w:t>妾</w:t>
      </w:r>
      <w:r w:rsidRPr="00187989">
        <w:t>”</w:t>
      </w:r>
      <w:r w:rsidRPr="00187989">
        <w:t>（</w:t>
      </w:r>
      <w:r w:rsidRPr="00187989">
        <w:t>35:22</w:t>
      </w:r>
      <w:r w:rsidRPr="00187989">
        <w:t>）。</w:t>
      </w:r>
    </w:p>
    <w:p w14:paraId="7F869062" w14:textId="77777777" w:rsidR="00187989" w:rsidRPr="00187989" w:rsidRDefault="00187989" w:rsidP="00B468F9">
      <w:pPr>
        <w:spacing w:line="360" w:lineRule="auto"/>
      </w:pPr>
      <w:r w:rsidRPr="00187989">
        <w:t>东方之地</w:t>
      </w:r>
      <w:r w:rsidRPr="00187989">
        <w:t>[</w:t>
      </w:r>
      <w:proofErr w:type="spellStart"/>
      <w:r w:rsidRPr="00187989">
        <w:t>qe</w:t>
      </w:r>
      <w:r w:rsidRPr="00187989">
        <w:rPr>
          <w:rFonts w:ascii="Calibri" w:hAnsi="Calibri" w:cs="Calibri"/>
        </w:rPr>
        <w:t>ḏ</w:t>
      </w:r>
      <w:r w:rsidRPr="00187989">
        <w:t>em</w:t>
      </w:r>
      <w:proofErr w:type="spellEnd"/>
      <w:r w:rsidRPr="00187989">
        <w:t>]</w:t>
      </w:r>
      <w:r w:rsidRPr="00187989">
        <w:t>（</w:t>
      </w:r>
      <w:r w:rsidRPr="00187989">
        <w:t>the land of the east</w:t>
      </w:r>
      <w:r w:rsidRPr="00187989">
        <w:t>）。这个独特的短语</w:t>
      </w:r>
      <w:r w:rsidRPr="00187989">
        <w:t>“</w:t>
      </w:r>
      <w:r w:rsidRPr="00187989">
        <w:t>东方之地</w:t>
      </w:r>
      <w:r w:rsidRPr="00187989">
        <w:t>”</w:t>
      </w:r>
      <w:r w:rsidRPr="00187989">
        <w:t>（</w:t>
      </w:r>
      <w:r w:rsidRPr="00187989">
        <w:t xml:space="preserve">land of </w:t>
      </w:r>
      <w:proofErr w:type="spellStart"/>
      <w:r w:rsidRPr="00187989">
        <w:t>qe</w:t>
      </w:r>
      <w:r w:rsidRPr="00187989">
        <w:rPr>
          <w:rFonts w:ascii="Calibri" w:hAnsi="Calibri" w:cs="Calibri"/>
        </w:rPr>
        <w:t>ḏ</w:t>
      </w:r>
      <w:r w:rsidRPr="00187989">
        <w:t>em</w:t>
      </w:r>
      <w:proofErr w:type="spellEnd"/>
      <w:r w:rsidRPr="00187989">
        <w:t>），既可以是埃及文献中已知的某个特定领土的专有名称（大概位于叙利亚沙漠），也可以是</w:t>
      </w:r>
      <w:r w:rsidRPr="00187989">
        <w:lastRenderedPageBreak/>
        <w:t>对以色列以东、从幼发拉底河中游一直延伸到阿拉伯半岛这片辽阔地域的泛称。将基土拉的众子与这片辽阔地域中的地名联系起来，支持了后一种解释。</w:t>
      </w:r>
    </w:p>
    <w:p w14:paraId="685E0BB7" w14:textId="77777777" w:rsidR="00187989" w:rsidRPr="00187989" w:rsidRDefault="00187989" w:rsidP="00B468F9">
      <w:pPr>
        <w:spacing w:line="360" w:lineRule="auto"/>
      </w:pPr>
      <w:r w:rsidRPr="00187989">
        <w:t>第</w:t>
      </w:r>
      <w:r w:rsidRPr="00187989">
        <w:t>6</w:t>
      </w:r>
      <w:r w:rsidRPr="00187989">
        <w:t>卷，第</w:t>
      </w:r>
      <w:r w:rsidRPr="00187989">
        <w:t>3</w:t>
      </w:r>
      <w:r w:rsidRPr="00187989">
        <w:t>幕，第</w:t>
      </w:r>
      <w:r w:rsidRPr="00187989">
        <w:t>4</w:t>
      </w:r>
      <w:r w:rsidRPr="00187989">
        <w:t>景的神学反思</w:t>
      </w:r>
    </w:p>
    <w:p w14:paraId="7AF45EF1" w14:textId="77777777" w:rsidR="00187989" w:rsidRPr="00187989" w:rsidRDefault="00187989" w:rsidP="00B468F9">
      <w:pPr>
        <w:spacing w:line="360" w:lineRule="auto"/>
      </w:pPr>
      <w:r w:rsidRPr="00187989">
        <w:t>后裔</w:t>
      </w:r>
    </w:p>
    <w:p w14:paraId="0BEB403C" w14:textId="77777777" w:rsidR="00187989" w:rsidRPr="00187989" w:rsidRDefault="00187989" w:rsidP="00B468F9">
      <w:pPr>
        <w:spacing w:line="360" w:lineRule="auto"/>
      </w:pPr>
      <w:r w:rsidRPr="00187989">
        <w:t>文本展现了神借以赐福全地之中保子民的拣选，与祂恩待万人的普遍慷慨之间惊人的张力。在亚伯拉罕去世（</w:t>
      </w:r>
      <w:r w:rsidRPr="00187989">
        <w:t>25:7–11</w:t>
      </w:r>
      <w:r w:rsidRPr="00187989">
        <w:t>）之前作为序言（</w:t>
      </w:r>
      <w:r w:rsidRPr="00187989">
        <w:t>25:1–4</w:t>
      </w:r>
      <w:r w:rsidRPr="00187989">
        <w:t>）以及在其之后作为附录（</w:t>
      </w:r>
      <w:r w:rsidRPr="00187989">
        <w:t>25:12–18</w:t>
      </w:r>
      <w:r w:rsidRPr="00187989">
        <w:t>）的家谱，都是记录亚伯拉罕属肉体的儿子。这些家谱表明，属肉体的儿女虽然与蒙拣选者有血缘纽带，却不能继承与亚伯拉罕之福相连的应许之福</w:t>
      </w:r>
      <w:r w:rsidRPr="00187989">
        <w:t>——</w:t>
      </w:r>
      <w:r w:rsidRPr="00187989">
        <w:t>即产业，尤其是应许之地。那份产业按理完全归给撒拉的儿子</w:t>
      </w:r>
      <w:r w:rsidRPr="00187989">
        <w:t>——</w:t>
      </w:r>
      <w:r w:rsidRPr="00187989">
        <w:t>亚伯拉罕超自然的、按神的心意所认定的独生子。另一方面，妾所生的众子则被永远打发离开应许之地。</w:t>
      </w:r>
    </w:p>
    <w:p w14:paraId="5B0BFADD" w14:textId="77777777" w:rsidR="00187989" w:rsidRPr="00187989" w:rsidRDefault="00187989" w:rsidP="00B468F9">
      <w:pPr>
        <w:spacing w:line="360" w:lineRule="auto"/>
      </w:pPr>
      <w:r w:rsidRPr="00187989">
        <w:t>历史性</w:t>
      </w:r>
    </w:p>
    <w:p w14:paraId="75A3CB8B" w14:textId="77777777" w:rsidR="00187989" w:rsidRPr="00187989" w:rsidRDefault="00187989" w:rsidP="00B468F9">
      <w:pPr>
        <w:spacing w:line="360" w:lineRule="auto"/>
      </w:pPr>
      <w:r w:rsidRPr="00187989">
        <w:t>在古代而非现代的文献记录中证实了这些名字中的许多名字，这在推论上有助于确立亚伯拉罕叙事中的其他事件也是在真实历史中发生的（见导论中的</w:t>
      </w:r>
      <w:r w:rsidRPr="00187989">
        <w:t>“</w:t>
      </w:r>
      <w:r w:rsidRPr="00187989">
        <w:t>历史性与文学体裁</w:t>
      </w:r>
      <w:r w:rsidRPr="00187989">
        <w:t>”</w:t>
      </w:r>
      <w:r w:rsidRPr="00187989">
        <w:t>）。此外，该家谱似乎十分古老。虽然这些部族大多位于阿拉伯半岛，但经文并没有使用</w:t>
      </w:r>
      <w:r w:rsidRPr="00187989">
        <w:t>“</w:t>
      </w:r>
      <w:r w:rsidRPr="00187989">
        <w:t>阿拉伯</w:t>
      </w:r>
      <w:r w:rsidRPr="00187989">
        <w:t>”</w:t>
      </w:r>
      <w:r w:rsidRPr="00187989">
        <w:t>这个名称。该名称直到公元前九世纪才出现在古代文献中。此外，经文中毫无迹象暗示以撒同父异母的兄弟米甸后来会成为以色列极具敌意的死敌。因此萨尔纳（</w:t>
      </w:r>
      <w:r w:rsidRPr="00187989">
        <w:t>Sarna</w:t>
      </w:r>
      <w:r w:rsidRPr="00187989">
        <w:t>）总结道：</w:t>
      </w:r>
      <w:r w:rsidRPr="00187989">
        <w:t>“</w:t>
      </w:r>
      <w:r w:rsidRPr="00187989">
        <w:t>鉴于两国之间如此悠久的敌对历史，叙述者若非基于确凿的事实，绝不可能虚构出一段亲族关系的记录。</w:t>
      </w:r>
      <w:r w:rsidRPr="00187989">
        <w:t>”</w:t>
      </w:r>
    </w:p>
    <w:p w14:paraId="27C49CD7" w14:textId="77777777" w:rsidR="00187989" w:rsidRPr="00187989" w:rsidRDefault="00187989" w:rsidP="00B468F9">
      <w:pPr>
        <w:spacing w:line="360" w:lineRule="auto"/>
      </w:pPr>
      <w:r w:rsidRPr="00187989">
        <w:t>多妻制</w:t>
      </w:r>
    </w:p>
    <w:p w14:paraId="3CC1BBFF" w14:textId="77777777" w:rsidR="00187989" w:rsidRDefault="00187989" w:rsidP="00B468F9">
      <w:pPr>
        <w:spacing w:line="360" w:lineRule="auto"/>
      </w:pPr>
      <w:r w:rsidRPr="00187989">
        <w:t>旧约中敬虔的人也曾实行多妻制。事实上，叙述者借着将大卫多妻所生的众子与扫罗家的衰亡进行对比，展现了大卫处于蒙福之中（见撒下三章）。他也借着让大卫的妃嫔被人夺去，展现了大卫处于神的震怒之下（撒下十二</w:t>
      </w:r>
      <w:r w:rsidRPr="00187989">
        <w:t>8</w:t>
      </w:r>
      <w:r w:rsidRPr="00187989">
        <w:t>，</w:t>
      </w:r>
      <w:r w:rsidRPr="00187989">
        <w:t>11</w:t>
      </w:r>
      <w:r w:rsidRPr="00187989">
        <w:t>）。然而，这种做法往往导致妻妾之间以及不同妻子所生子女之间的争斗（参创三十七</w:t>
      </w:r>
      <w:r w:rsidRPr="00187989">
        <w:t>2</w:t>
      </w:r>
      <w:r w:rsidRPr="00187989">
        <w:t>；撒下十三章），尽管由同一桩婚姻所生的同胞手足之间也可以这么说（创四章）。律法并未禁止多妻制，但对它进行了规</w:t>
      </w:r>
      <w:r w:rsidRPr="00187989">
        <w:lastRenderedPageBreak/>
        <w:t>范。</w:t>
      </w:r>
      <w:r w:rsidRPr="00187989">
        <w:t>“</w:t>
      </w:r>
      <w:r w:rsidRPr="00187989">
        <w:t>若另娶一个，那女子的饮食、衣服，并好合的喜悦，均不可减少</w:t>
      </w:r>
      <w:r w:rsidRPr="00187989">
        <w:t>”</w:t>
      </w:r>
      <w:r w:rsidRPr="00187989">
        <w:t>（出二十一</w:t>
      </w:r>
      <w:r w:rsidRPr="00187989">
        <w:t>10</w:t>
      </w:r>
      <w:r w:rsidRPr="00187989">
        <w:t>）。这条律法禁止人拥有后宫（参申十七</w:t>
      </w:r>
      <w:r w:rsidRPr="00187989">
        <w:t>17</w:t>
      </w:r>
      <w:r w:rsidRPr="00187989">
        <w:t>；王上十一</w:t>
      </w:r>
      <w:r w:rsidRPr="00187989">
        <w:t>3</w:t>
      </w:r>
      <w:r w:rsidRPr="00187989">
        <w:t>），或是不顾妻子的权利而放纵肉体私欲（对比斯一章）。然而显而易见的是，多妻制并没有违背</w:t>
      </w:r>
      <w:r w:rsidRPr="00187989">
        <w:t>“</w:t>
      </w:r>
      <w:r w:rsidRPr="00187989">
        <w:t>不可奸淫</w:t>
      </w:r>
      <w:r w:rsidRPr="00187989">
        <w:t>”</w:t>
      </w:r>
      <w:r w:rsidRPr="00187989">
        <w:t>的诫命（即占有他人的配偶；出二十</w:t>
      </w:r>
      <w:r w:rsidRPr="00187989">
        <w:t>14</w:t>
      </w:r>
      <w:r w:rsidRPr="00187989">
        <w:t>；参创三十九</w:t>
      </w:r>
      <w:r w:rsidRPr="00187989">
        <w:t>9</w:t>
      </w:r>
      <w:r w:rsidRPr="00187989">
        <w:t>）。尽管如此，多妻制绝非神起初的心意。神赐给亚当的是一个妻子，而不是多个（创二</w:t>
      </w:r>
      <w:r w:rsidRPr="00187989">
        <w:t>18–25</w:t>
      </w:r>
      <w:r w:rsidRPr="00187989">
        <w:t>），而这一做法是由堕落的拉麦引入的（</w:t>
      </w:r>
      <w:r w:rsidRPr="00187989">
        <w:t>4:19</w:t>
      </w:r>
      <w:r w:rsidRPr="00187989">
        <w:t>）。基督旨在祂的教会中恢复这一起初的理想，因为律法只是因着人心硬而作出的宽容（太十九</w:t>
      </w:r>
      <w:r w:rsidRPr="00187989">
        <w:t>1–9</w:t>
      </w:r>
      <w:r w:rsidRPr="00187989">
        <w:t>）。因此，教会中的长老或执事必须只作一个妇人的丈夫（提前三</w:t>
      </w:r>
      <w:r w:rsidRPr="00187989">
        <w:t>2</w:t>
      </w:r>
      <w:r w:rsidRPr="00187989">
        <w:t>，</w:t>
      </w:r>
      <w:r w:rsidRPr="00187989">
        <w:t>12</w:t>
      </w:r>
      <w:r w:rsidRPr="00187989">
        <w:t>）。</w:t>
      </w:r>
    </w:p>
    <w:p w14:paraId="0334E43B" w14:textId="77777777" w:rsidR="00187989" w:rsidRDefault="00187989" w:rsidP="00B468F9">
      <w:pPr>
        <w:spacing w:line="360" w:lineRule="auto"/>
      </w:pPr>
    </w:p>
    <w:p w14:paraId="3E627F6F" w14:textId="77777777" w:rsidR="00187989" w:rsidRPr="00187989" w:rsidRDefault="00187989" w:rsidP="00B468F9">
      <w:pPr>
        <w:spacing w:line="360" w:lineRule="auto"/>
      </w:pPr>
      <w:r w:rsidRPr="00187989">
        <w:t>第</w:t>
      </w:r>
      <w:r w:rsidRPr="00187989">
        <w:t>6</w:t>
      </w:r>
      <w:r w:rsidRPr="00187989">
        <w:t>卷，第</w:t>
      </w:r>
      <w:r w:rsidRPr="00187989">
        <w:t>3</w:t>
      </w:r>
      <w:r w:rsidRPr="00187989">
        <w:t>幕，第</w:t>
      </w:r>
      <w:r w:rsidRPr="00187989">
        <w:t>5</w:t>
      </w:r>
      <w:r w:rsidRPr="00187989">
        <w:t>景：亚伯拉罕之死（</w:t>
      </w:r>
      <w:r w:rsidRPr="00187989">
        <w:t>25:7–11</w:t>
      </w:r>
      <w:r w:rsidRPr="00187989">
        <w:t>）</w:t>
      </w:r>
    </w:p>
    <w:p w14:paraId="63BFA2AF" w14:textId="77777777" w:rsidR="00187989" w:rsidRPr="00187989" w:rsidRDefault="00187989" w:rsidP="00B468F9">
      <w:pPr>
        <w:spacing w:line="360" w:lineRule="auto"/>
      </w:pPr>
      <w:r w:rsidRPr="00187989">
        <w:t>第</w:t>
      </w:r>
      <w:r w:rsidRPr="00187989">
        <w:t>6</w:t>
      </w:r>
      <w:r w:rsidRPr="00187989">
        <w:t>卷，第</w:t>
      </w:r>
      <w:r w:rsidRPr="00187989">
        <w:t>3</w:t>
      </w:r>
      <w:r w:rsidRPr="00187989">
        <w:t>幕，第</w:t>
      </w:r>
      <w:r w:rsidRPr="00187989">
        <w:t>5</w:t>
      </w:r>
      <w:r w:rsidRPr="00187989">
        <w:t>景的文学分析</w:t>
      </w:r>
    </w:p>
    <w:p w14:paraId="49D10551" w14:textId="77777777" w:rsidR="00187989" w:rsidRPr="00187989" w:rsidRDefault="00187989" w:rsidP="00B468F9">
      <w:pPr>
        <w:spacing w:line="360" w:lineRule="auto"/>
      </w:pPr>
      <w:r w:rsidRPr="00187989">
        <w:t>主题</w:t>
      </w:r>
    </w:p>
    <w:p w14:paraId="72C5C3EC" w14:textId="77777777" w:rsidR="00187989" w:rsidRPr="00187989" w:rsidRDefault="00187989" w:rsidP="00B468F9">
      <w:pPr>
        <w:spacing w:line="360" w:lineRule="auto"/>
      </w:pPr>
      <w:r w:rsidRPr="00187989">
        <w:t>亚伯拉罕的死亡与安葬构成了第</w:t>
      </w:r>
      <w:r w:rsidRPr="00187989">
        <w:t>6</w:t>
      </w:r>
      <w:r w:rsidRPr="00187989">
        <w:t>卷</w:t>
      </w:r>
      <w:r w:rsidRPr="00187989">
        <w:t>“</w:t>
      </w:r>
      <w:r w:rsidRPr="00187989">
        <w:t>他拉后代之记载</w:t>
      </w:r>
      <w:r w:rsidRPr="00187989">
        <w:t>”</w:t>
      </w:r>
      <w:r w:rsidRPr="00187989">
        <w:t>的自然结语。这篇讣告特写了亚伯拉罕在离世之时（以及在死亡之中）蒙福的状态，以及神与下一代人同在的持续恩典。</w:t>
      </w:r>
    </w:p>
    <w:p w14:paraId="27FA2A39" w14:textId="77777777" w:rsidR="00187989" w:rsidRPr="00187989" w:rsidRDefault="00187989" w:rsidP="00B468F9">
      <w:pPr>
        <w:spacing w:line="360" w:lineRule="auto"/>
      </w:pPr>
      <w:r w:rsidRPr="00187989">
        <w:t>结构</w:t>
      </w:r>
    </w:p>
    <w:p w14:paraId="43329F5A" w14:textId="77777777" w:rsidR="00187989" w:rsidRPr="00187989" w:rsidRDefault="00187989" w:rsidP="00B468F9">
      <w:pPr>
        <w:spacing w:line="360" w:lineRule="auto"/>
      </w:pPr>
      <w:r w:rsidRPr="00187989">
        <w:t>在开篇陈述亚伯拉罕去世时的年龄之后（与第</w:t>
      </w:r>
      <w:r w:rsidRPr="00187989">
        <w:t>3</w:t>
      </w:r>
      <w:r w:rsidRPr="00187989">
        <w:t>景相呼应；对照</w:t>
      </w:r>
      <w:r w:rsidRPr="00187989">
        <w:t>25:7</w:t>
      </w:r>
      <w:r w:rsidRPr="00187989">
        <w:t>与</w:t>
      </w:r>
      <w:r w:rsidRPr="00187989">
        <w:t>23:1</w:t>
      </w:r>
      <w:r w:rsidRPr="00187989">
        <w:t>），叙事按时间顺序记录了亚伯拉罕离世的三个层面：他临终时的状态（</w:t>
      </w:r>
      <w:r w:rsidRPr="00187989">
        <w:t>25:8</w:t>
      </w:r>
      <w:r w:rsidRPr="00187989">
        <w:t>）、他在麦比拉的安葬（</w:t>
      </w:r>
      <w:r w:rsidRPr="00187989">
        <w:t>25:9–10</w:t>
      </w:r>
      <w:r w:rsidRPr="00187989">
        <w:t>），以及神赐福给以撒（</w:t>
      </w:r>
      <w:r w:rsidRPr="00187989">
        <w:t>25:11</w:t>
      </w:r>
      <w:r w:rsidRPr="00187989">
        <w:t>）。</w:t>
      </w:r>
    </w:p>
    <w:p w14:paraId="081826F3" w14:textId="77777777" w:rsidR="00187989" w:rsidRPr="00187989" w:rsidRDefault="00187989" w:rsidP="00B468F9">
      <w:pPr>
        <w:spacing w:line="360" w:lineRule="auto"/>
      </w:pPr>
      <w:r w:rsidRPr="00187989">
        <w:t>倒叙与时代错位</w:t>
      </w:r>
    </w:p>
    <w:p w14:paraId="219AF74B" w14:textId="77777777" w:rsidR="00187989" w:rsidRPr="00187989" w:rsidRDefault="00187989" w:rsidP="00B468F9">
      <w:pPr>
        <w:spacing w:line="360" w:lineRule="auto"/>
      </w:pPr>
      <w:r w:rsidRPr="00187989">
        <w:t>以撒在亚伯拉罕去世前三十五年结婚，并且在亚伯拉罕离世时，他的孙子们已经十五岁了。这意味着第</w:t>
      </w:r>
      <w:r w:rsidRPr="00187989">
        <w:t>8</w:t>
      </w:r>
      <w:r w:rsidRPr="00187989">
        <w:t>卷的第</w:t>
      </w:r>
      <w:r w:rsidRPr="00187989">
        <w:t>1</w:t>
      </w:r>
      <w:r w:rsidRPr="00187989">
        <w:t>景（创二十五</w:t>
      </w:r>
      <w:r w:rsidRPr="00187989">
        <w:t>19–34</w:t>
      </w:r>
      <w:r w:rsidRPr="00187989">
        <w:t>）在时间上发生在这一景之前。</w:t>
      </w:r>
    </w:p>
    <w:p w14:paraId="510DC8DE" w14:textId="77777777" w:rsidR="00187989" w:rsidRPr="00187989" w:rsidRDefault="00187989" w:rsidP="00B468F9">
      <w:pPr>
        <w:spacing w:line="360" w:lineRule="auto"/>
      </w:pPr>
      <w:r w:rsidRPr="00187989">
        <w:t>第</w:t>
      </w:r>
      <w:r w:rsidRPr="00187989">
        <w:t>6</w:t>
      </w:r>
      <w:r w:rsidRPr="00187989">
        <w:t>卷，第</w:t>
      </w:r>
      <w:r w:rsidRPr="00187989">
        <w:t>3</w:t>
      </w:r>
      <w:r w:rsidRPr="00187989">
        <w:t>幕，第</w:t>
      </w:r>
      <w:r w:rsidRPr="00187989">
        <w:t>5</w:t>
      </w:r>
      <w:r w:rsidRPr="00187989">
        <w:t>景的释经注解</w:t>
      </w:r>
    </w:p>
    <w:p w14:paraId="18DFD793" w14:textId="77777777" w:rsidR="00187989" w:rsidRPr="00187989" w:rsidRDefault="00187989" w:rsidP="00B468F9">
      <w:pPr>
        <w:spacing w:line="360" w:lineRule="auto"/>
      </w:pPr>
      <w:r w:rsidRPr="00187989">
        <w:t>临终年龄的导言性陈述（</w:t>
      </w:r>
      <w:r w:rsidRPr="00187989">
        <w:t>25:7</w:t>
      </w:r>
      <w:r w:rsidRPr="00187989">
        <w:t>）</w:t>
      </w:r>
    </w:p>
    <w:p w14:paraId="5E5DDD98" w14:textId="77777777" w:rsidR="00187989" w:rsidRPr="00187989" w:rsidRDefault="00187989" w:rsidP="00B468F9">
      <w:pPr>
        <w:spacing w:line="360" w:lineRule="auto"/>
      </w:pPr>
      <w:r w:rsidRPr="00187989">
        <w:lastRenderedPageBreak/>
        <w:t xml:space="preserve">7. </w:t>
      </w:r>
      <w:r w:rsidRPr="00187989">
        <w:t>一百七十五岁（</w:t>
      </w:r>
      <w:r w:rsidRPr="00187989">
        <w:t>a hundred and seventy-five years</w:t>
      </w:r>
      <w:r w:rsidRPr="00187989">
        <w:t>）。亚伯拉罕在应许之地整整生活了一百年（参</w:t>
      </w:r>
      <w:r w:rsidRPr="00187989">
        <w:t>12:4</w:t>
      </w:r>
      <w:r w:rsidRPr="00187989">
        <w:t>）。以撒此时七十五岁（见</w:t>
      </w:r>
      <w:r w:rsidRPr="00187989">
        <w:t>21:5</w:t>
      </w:r>
      <w:r w:rsidRPr="00187989">
        <w:t>），而亚伯拉罕的孙子们此时十五岁（参</w:t>
      </w:r>
      <w:r w:rsidRPr="00187989">
        <w:t>25:26</w:t>
      </w:r>
      <w:r w:rsidRPr="00187989">
        <w:t>）。</w:t>
      </w:r>
    </w:p>
    <w:p w14:paraId="520AFD17" w14:textId="77777777" w:rsidR="00187989" w:rsidRPr="00187989" w:rsidRDefault="00187989" w:rsidP="00B468F9">
      <w:pPr>
        <w:spacing w:line="360" w:lineRule="auto"/>
      </w:pPr>
      <w:r w:rsidRPr="00187989">
        <w:t>亚伯拉罕临终时蒙福的状态（</w:t>
      </w:r>
      <w:r w:rsidRPr="00187989">
        <w:t>25:8</w:t>
      </w:r>
      <w:r w:rsidRPr="00187989">
        <w:t>）</w:t>
      </w:r>
    </w:p>
    <w:p w14:paraId="0A9C3247" w14:textId="77777777" w:rsidR="00187989" w:rsidRPr="00187989" w:rsidRDefault="00187989" w:rsidP="00B468F9">
      <w:pPr>
        <w:spacing w:line="360" w:lineRule="auto"/>
      </w:pPr>
      <w:r w:rsidRPr="00187989">
        <w:t xml:space="preserve">8. </w:t>
      </w:r>
      <w:r w:rsidRPr="00187989">
        <w:t>亚伯拉罕寿高年迈，气绝而死（</w:t>
      </w:r>
      <w:r w:rsidRPr="00187989">
        <w:t>Abraham breathed his last</w:t>
      </w:r>
      <w:r w:rsidRPr="00187989">
        <w:t>）。他的离世由三个动词来展开描述：气绝、死亡、归到他本民那里。额外加上第一个动词虽非必不可少，却增添了记叙的庄严感（参</w:t>
      </w:r>
      <w:r w:rsidRPr="00187989">
        <w:t>25:17</w:t>
      </w:r>
      <w:r w:rsidRPr="00187989">
        <w:t>；</w:t>
      </w:r>
      <w:r w:rsidRPr="00187989">
        <w:t>35:19</w:t>
      </w:r>
      <w:r w:rsidRPr="00187989">
        <w:t>；</w:t>
      </w:r>
      <w:r w:rsidRPr="00187989">
        <w:t>49:33</w:t>
      </w:r>
      <w:r w:rsidRPr="00187989">
        <w:t>）。</w:t>
      </w:r>
    </w:p>
    <w:p w14:paraId="254175E2" w14:textId="77777777" w:rsidR="00187989" w:rsidRPr="00187989" w:rsidRDefault="00187989" w:rsidP="00B468F9">
      <w:pPr>
        <w:spacing w:line="360" w:lineRule="auto"/>
      </w:pPr>
      <w:r w:rsidRPr="00187989">
        <w:t>寿高年迈而死（</w:t>
      </w:r>
      <w:r w:rsidRPr="00187989">
        <w:t>died at a good old age</w:t>
      </w:r>
      <w:r w:rsidRPr="00187989">
        <w:t>）。这正如神所应许的那样（见</w:t>
      </w:r>
      <w:r w:rsidRPr="00187989">
        <w:t>15:15</w:t>
      </w:r>
      <w:r w:rsidRPr="00187989">
        <w:t>）。</w:t>
      </w:r>
    </w:p>
    <w:p w14:paraId="5B541965" w14:textId="77777777" w:rsidR="00187989" w:rsidRPr="00187989" w:rsidRDefault="00187989" w:rsidP="00B468F9">
      <w:pPr>
        <w:spacing w:line="360" w:lineRule="auto"/>
      </w:pPr>
      <w:r w:rsidRPr="00187989">
        <w:t>年老满足（</w:t>
      </w:r>
      <w:r w:rsidRPr="00187989">
        <w:t>an old man and full of years</w:t>
      </w:r>
      <w:r w:rsidRPr="00187989">
        <w:t>）。</w:t>
      </w:r>
      <w:r w:rsidRPr="00187989">
        <w:t>“</w:t>
      </w:r>
      <w:r w:rsidRPr="00187989">
        <w:t>年日</w:t>
      </w:r>
      <w:r w:rsidRPr="00187989">
        <w:t>”</w:t>
      </w:r>
      <w:r w:rsidRPr="00187989">
        <w:t>这一补充语见于数个抄本及古代译本中。多数抄本仅作</w:t>
      </w:r>
      <w:r w:rsidRPr="00187989">
        <w:t>“</w:t>
      </w:r>
      <w:r w:rsidRPr="00187989">
        <w:t>满足</w:t>
      </w:r>
      <w:r w:rsidRPr="00187989">
        <w:t>”</w:t>
      </w:r>
      <w:r w:rsidRPr="00187989">
        <w:t>（即他得着了丰富丰盛）。到离世之时，他在生命的数量与质量上都享有了丰盛。</w:t>
      </w:r>
    </w:p>
    <w:p w14:paraId="445F1DAB" w14:textId="77777777" w:rsidR="00187989" w:rsidRPr="00187989" w:rsidRDefault="00187989" w:rsidP="00B468F9">
      <w:pPr>
        <w:spacing w:line="360" w:lineRule="auto"/>
      </w:pPr>
      <w:r w:rsidRPr="00187989">
        <w:t>归到他本民那里（</w:t>
      </w:r>
      <w:r w:rsidRPr="00187989">
        <w:t>gathered to his people</w:t>
      </w:r>
      <w:r w:rsidRPr="00187989">
        <w:t>）。亚伯拉罕归到他本民那里是发生在他死亡与安葬之间。这并非指他的埋葬，因为亚伯拉罕并没有与他的祖先葬在一起。亚伦（民二十</w:t>
      </w:r>
      <w:r w:rsidRPr="00187989">
        <w:t>26</w:t>
      </w:r>
      <w:r w:rsidRPr="00187989">
        <w:t>）和摩西（申三十二</w:t>
      </w:r>
      <w:r w:rsidRPr="00187989">
        <w:t>50</w:t>
      </w:r>
      <w:r w:rsidRPr="00187989">
        <w:t>）也是如此。萨尔纳（</w:t>
      </w:r>
      <w:r w:rsidRPr="00187989">
        <w:t>Sarna</w:t>
      </w:r>
      <w:r w:rsidRPr="00187989">
        <w:t>）论证道：</w:t>
      </w:r>
      <w:r w:rsidRPr="00187989">
        <w:t>“</w:t>
      </w:r>
      <w:r w:rsidRPr="00187989">
        <w:t>因此，这一特见于摩西五经的熟语的存在，如同相对应的修辞</w:t>
      </w:r>
      <w:r w:rsidRPr="00187989">
        <w:t>‘</w:t>
      </w:r>
      <w:r w:rsidRPr="00187989">
        <w:t>与列祖同睡</w:t>
      </w:r>
      <w:r w:rsidRPr="00187989">
        <w:t>’</w:t>
      </w:r>
      <w:r w:rsidRPr="00187989">
        <w:t>一样，似乎印证了一种信仰：尽管人具有必死性与易朽性，但人拥有存留于生命丧失之后的永恒要素。死亡被视为通往来世的过渡，在那里人与自己的祖先重新联合。</w:t>
      </w:r>
      <w:r w:rsidRPr="00187989">
        <w:t>”</w:t>
      </w:r>
    </w:p>
    <w:p w14:paraId="10020B21" w14:textId="77777777" w:rsidR="00187989" w:rsidRPr="00187989" w:rsidRDefault="00187989" w:rsidP="00B468F9">
      <w:pPr>
        <w:spacing w:line="360" w:lineRule="auto"/>
      </w:pPr>
      <w:r w:rsidRPr="00187989">
        <w:t>亚伯拉罕安葬于麦比拉（</w:t>
      </w:r>
      <w:r w:rsidRPr="00187989">
        <w:t>25:9–10</w:t>
      </w:r>
      <w:r w:rsidRPr="00187989">
        <w:t>）</w:t>
      </w:r>
    </w:p>
    <w:p w14:paraId="3971BAF1" w14:textId="77777777" w:rsidR="00187989" w:rsidRPr="00187989" w:rsidRDefault="00187989" w:rsidP="00B468F9">
      <w:pPr>
        <w:spacing w:line="360" w:lineRule="auto"/>
      </w:pPr>
      <w:r w:rsidRPr="00187989">
        <w:t xml:space="preserve">9. </w:t>
      </w:r>
      <w:r w:rsidRPr="00187989">
        <w:t>他儿子以撒、以实玛利（</w:t>
      </w:r>
      <w:r w:rsidRPr="00187989">
        <w:t>His sons Isaac and Ishmael</w:t>
      </w:r>
      <w:r w:rsidRPr="00187989">
        <w:t>）。雅各和以扫在他们共同的父亲安葬时也同样重聚。此处以撒和以实玛利是按照神学上的重要性排列，而非如人们所预期的那样按年龄排列。只有与撒拉相关的儿子才得以分享这一尊荣。他们因着与父母的这一共同纽带而在死亡面前聚在一起（亦见</w:t>
      </w:r>
      <w:r w:rsidRPr="00187989">
        <w:t>35:29</w:t>
      </w:r>
      <w:r w:rsidRPr="00187989">
        <w:t>）。以实玛利并非一个没有故事和未来的人。</w:t>
      </w:r>
    </w:p>
    <w:p w14:paraId="5B1D941A" w14:textId="77777777" w:rsidR="00187989" w:rsidRPr="00187989" w:rsidRDefault="00187989" w:rsidP="00B468F9">
      <w:pPr>
        <w:spacing w:line="360" w:lineRule="auto"/>
      </w:pPr>
      <w:r w:rsidRPr="00187989">
        <w:t>在麦比拉洞里（</w:t>
      </w:r>
      <w:r w:rsidRPr="00187989">
        <w:t>in the cave of Machpelah</w:t>
      </w:r>
      <w:r w:rsidRPr="00187989">
        <w:t>）。见创二十三章；</w:t>
      </w:r>
      <w:r w:rsidRPr="00187989">
        <w:t>35:27–29</w:t>
      </w:r>
      <w:r w:rsidRPr="00187989">
        <w:t>；</w:t>
      </w:r>
      <w:r w:rsidRPr="00187989">
        <w:t>49:29–32</w:t>
      </w:r>
      <w:r w:rsidRPr="00187989">
        <w:t>。</w:t>
      </w:r>
    </w:p>
    <w:p w14:paraId="18C7A082" w14:textId="77777777" w:rsidR="00187989" w:rsidRPr="00187989" w:rsidRDefault="00187989" w:rsidP="00B468F9">
      <w:pPr>
        <w:spacing w:line="360" w:lineRule="auto"/>
      </w:pPr>
      <w:r w:rsidRPr="00187989">
        <w:lastRenderedPageBreak/>
        <w:t>神赐福给以撒（</w:t>
      </w:r>
      <w:r w:rsidRPr="00187989">
        <w:t>25:11</w:t>
      </w:r>
      <w:r w:rsidRPr="00187989">
        <w:t>）</w:t>
      </w:r>
    </w:p>
    <w:p w14:paraId="3D6566C1" w14:textId="77777777" w:rsidR="00187989" w:rsidRPr="00187989" w:rsidRDefault="00187989" w:rsidP="00B468F9">
      <w:pPr>
        <w:spacing w:line="360" w:lineRule="auto"/>
      </w:pPr>
      <w:r w:rsidRPr="00187989">
        <w:t xml:space="preserve">11. </w:t>
      </w:r>
      <w:r w:rsidRPr="00187989">
        <w:t>神赐福给他的儿子以撒（</w:t>
      </w:r>
      <w:r w:rsidRPr="00187989">
        <w:t>God blessed his son Isaac</w:t>
      </w:r>
      <w:r w:rsidRPr="00187989">
        <w:t>）。这起到了通往以撒记略（</w:t>
      </w:r>
      <w:r w:rsidRPr="00187989">
        <w:t>25:19–35:29</w:t>
      </w:r>
      <w:r w:rsidRPr="00187989">
        <w:t>）的过渡作用，并结束了亚伯拉罕的故事。神拥有最终的裁决权。</w:t>
      </w:r>
    </w:p>
    <w:p w14:paraId="7623D78C" w14:textId="77777777" w:rsidR="00187989" w:rsidRPr="00187989" w:rsidRDefault="00187989" w:rsidP="00B468F9">
      <w:pPr>
        <w:spacing w:line="360" w:lineRule="auto"/>
      </w:pPr>
      <w:r w:rsidRPr="00187989">
        <w:t>庇耳</w:t>
      </w:r>
      <w:r w:rsidRPr="00187989">
        <w:t>·</w:t>
      </w:r>
      <w:r w:rsidRPr="00187989">
        <w:t>拉海</w:t>
      </w:r>
      <w:r w:rsidRPr="00187989">
        <w:t>·</w:t>
      </w:r>
      <w:r w:rsidRPr="00187989">
        <w:t>莱（</w:t>
      </w:r>
      <w:r w:rsidRPr="00187989">
        <w:t>Beer Lahai Roi</w:t>
      </w:r>
      <w:r w:rsidRPr="00187989">
        <w:t>）。耶和华的使者曾在此处向夏甲应许她将生一个儿子（见</w:t>
      </w:r>
      <w:r w:rsidRPr="00187989">
        <w:t>16:14</w:t>
      </w:r>
      <w:r w:rsidRPr="00187989">
        <w:t>），如今该地被以撒占据。这一暗指构成了通往以实玛利后代记载的过渡，并暗示以撒将取代他。</w:t>
      </w:r>
    </w:p>
    <w:p w14:paraId="5811031B" w14:textId="77777777" w:rsidR="00187989" w:rsidRPr="00187989" w:rsidRDefault="00187989" w:rsidP="00B468F9">
      <w:pPr>
        <w:spacing w:line="360" w:lineRule="auto"/>
      </w:pPr>
      <w:r w:rsidRPr="00187989">
        <w:t>第</w:t>
      </w:r>
      <w:r w:rsidRPr="00187989">
        <w:t>6</w:t>
      </w:r>
      <w:r w:rsidRPr="00187989">
        <w:t>卷，第</w:t>
      </w:r>
      <w:r w:rsidRPr="00187989">
        <w:t>3</w:t>
      </w:r>
      <w:r w:rsidRPr="00187989">
        <w:t>幕，第</w:t>
      </w:r>
      <w:r w:rsidRPr="00187989">
        <w:t>5</w:t>
      </w:r>
      <w:r w:rsidRPr="00187989">
        <w:t>景的神学反思</w:t>
      </w:r>
    </w:p>
    <w:p w14:paraId="1FB0F635" w14:textId="77777777" w:rsidR="00187989" w:rsidRPr="00187989" w:rsidRDefault="00187989" w:rsidP="00B468F9">
      <w:pPr>
        <w:spacing w:line="360" w:lineRule="auto"/>
      </w:pPr>
      <w:r w:rsidRPr="00187989">
        <w:t>死亡</w:t>
      </w:r>
    </w:p>
    <w:p w14:paraId="62E20919" w14:textId="77777777" w:rsidR="00187989" w:rsidRPr="00187989" w:rsidRDefault="00187989" w:rsidP="00B468F9">
      <w:pPr>
        <w:spacing w:line="360" w:lineRule="auto"/>
      </w:pPr>
      <w:r w:rsidRPr="00187989">
        <w:t>传道书</w:t>
      </w:r>
      <w:r w:rsidRPr="00187989">
        <w:t>12:1</w:t>
      </w:r>
      <w:r w:rsidRPr="00187989">
        <w:t>将老年描述为</w:t>
      </w:r>
      <w:r w:rsidRPr="00187989">
        <w:t>“</w:t>
      </w:r>
      <w:r w:rsidRPr="00187989">
        <w:t>衰败的日子</w:t>
      </w:r>
      <w:r w:rsidRPr="00187989">
        <w:t>”</w:t>
      </w:r>
      <w:r w:rsidRPr="00187989">
        <w:t>（</w:t>
      </w:r>
      <w:proofErr w:type="spellStart"/>
      <w:r w:rsidRPr="00187989">
        <w:t>rā</w:t>
      </w:r>
      <w:r w:rsidRPr="00187989">
        <w:rPr>
          <w:rFonts w:ascii="Arial" w:hAnsi="Arial" w:cs="Arial"/>
        </w:rPr>
        <w:t>ʿ</w:t>
      </w:r>
      <w:r w:rsidRPr="00187989">
        <w:t>â</w:t>
      </w:r>
      <w:proofErr w:type="spellEnd"/>
      <w:r w:rsidRPr="00187989">
        <w:t>，即</w:t>
      </w:r>
      <w:r w:rsidRPr="00187989">
        <w:t>“</w:t>
      </w:r>
      <w:r w:rsidRPr="00187989">
        <w:t>患难、祸患</w:t>
      </w:r>
      <w:r w:rsidRPr="00187989">
        <w:t>”</w:t>
      </w:r>
      <w:r w:rsidRPr="00187989">
        <w:t>，与</w:t>
      </w:r>
      <w:r w:rsidRPr="00187989">
        <w:t>“</w:t>
      </w:r>
      <w:r w:rsidRPr="00187989">
        <w:t>善</w:t>
      </w:r>
      <w:r w:rsidRPr="00187989">
        <w:t>/</w:t>
      </w:r>
      <w:r w:rsidRPr="00187989">
        <w:t>好</w:t>
      </w:r>
      <w:r w:rsidRPr="00187989">
        <w:t>”</w:t>
      </w:r>
      <w:r w:rsidRPr="00187989">
        <w:t>相对）。然而，亚伯拉罕临终时的状态表明，这一真理是可以有例外限制的。他年老满足而死，对生命心满意足，并且处于一种仍可被称为</w:t>
      </w:r>
      <w:r w:rsidRPr="00187989">
        <w:t>“</w:t>
      </w:r>
      <w:r w:rsidRPr="00187989">
        <w:t>美好</w:t>
      </w:r>
      <w:r w:rsidRPr="00187989">
        <w:t>”</w:t>
      </w:r>
      <w:r w:rsidRPr="00187989">
        <w:t>（即有益且令人向往）的状态中。</w:t>
      </w:r>
    </w:p>
    <w:p w14:paraId="1483E69E" w14:textId="77777777" w:rsidR="00187989" w:rsidRPr="00187989" w:rsidRDefault="00187989" w:rsidP="00B468F9">
      <w:pPr>
        <w:spacing w:line="360" w:lineRule="auto"/>
      </w:pPr>
      <w:r w:rsidRPr="00187989">
        <w:t>永生</w:t>
      </w:r>
    </w:p>
    <w:p w14:paraId="2332E968" w14:textId="77777777" w:rsidR="00187989" w:rsidRPr="00187989" w:rsidRDefault="00187989" w:rsidP="00B468F9">
      <w:pPr>
        <w:spacing w:line="360" w:lineRule="auto"/>
      </w:pPr>
      <w:r w:rsidRPr="00187989">
        <w:t>见上文关于</w:t>
      </w:r>
      <w:r w:rsidRPr="00187989">
        <w:t>“</w:t>
      </w:r>
      <w:r w:rsidRPr="00187989">
        <w:t>归到他本民那里</w:t>
      </w:r>
      <w:r w:rsidRPr="00187989">
        <w:t>”</w:t>
      </w:r>
      <w:r w:rsidRPr="00187989">
        <w:t>的注解。</w:t>
      </w:r>
    </w:p>
    <w:p w14:paraId="7331027C" w14:textId="77777777" w:rsidR="00187989" w:rsidRPr="00187989" w:rsidRDefault="00187989" w:rsidP="00B468F9">
      <w:pPr>
        <w:spacing w:line="360" w:lineRule="auto"/>
      </w:pPr>
      <w:r w:rsidRPr="00187989">
        <w:t>信心与应许的实现</w:t>
      </w:r>
    </w:p>
    <w:p w14:paraId="3A3948BB" w14:textId="77777777" w:rsidR="00187989" w:rsidRPr="00187989" w:rsidRDefault="00187989" w:rsidP="00B468F9">
      <w:pPr>
        <w:spacing w:line="360" w:lineRule="auto"/>
      </w:pPr>
      <w:r w:rsidRPr="00187989">
        <w:t>希伯来书在信心的伟人名录中，通常只给每位信心英雄一节经文。亚伯拉罕作为卓越无双的信心榜样，被赋予了十二节经文。摩西被赋予了六节经文。众族长离世时并没有得着所应许的。同样，在新约之下的圣徒，虽然在经历应许的应验，但离世时也尚未进入最终的成全。</w:t>
      </w:r>
      <w:r w:rsidRPr="00187989">
        <w:t>“</w:t>
      </w:r>
      <w:r w:rsidRPr="00187989">
        <w:t>这些人</w:t>
      </w:r>
      <w:r w:rsidRPr="00187989">
        <w:t>……</w:t>
      </w:r>
      <w:r w:rsidRPr="00187989">
        <w:t>都没有得着所应许的；因为神给我们预备了更美的事，叫他们若不与我们同得，就不能完全</w:t>
      </w:r>
      <w:r w:rsidRPr="00187989">
        <w:t>”</w:t>
      </w:r>
      <w:r w:rsidRPr="00187989">
        <w:t>（来十一</w:t>
      </w:r>
      <w:r w:rsidRPr="00187989">
        <w:t>39–40</w:t>
      </w:r>
      <w:r w:rsidRPr="00187989">
        <w:t>）。我们与他们一同在盼望神圣的最终成全</w:t>
      </w:r>
      <w:r w:rsidRPr="00187989">
        <w:t>——</w:t>
      </w:r>
      <w:r w:rsidRPr="00187989">
        <w:t>一个新天新地。</w:t>
      </w:r>
    </w:p>
    <w:p w14:paraId="42A8072C" w14:textId="77777777" w:rsidR="00187989" w:rsidRPr="00187989" w:rsidRDefault="00187989" w:rsidP="00B468F9">
      <w:pPr>
        <w:spacing w:line="360" w:lineRule="auto"/>
      </w:pPr>
      <w:r w:rsidRPr="00187989">
        <w:t>第</w:t>
      </w:r>
      <w:r w:rsidRPr="00187989">
        <w:t>7</w:t>
      </w:r>
      <w:r w:rsidRPr="00187989">
        <w:t>卷</w:t>
      </w:r>
    </w:p>
    <w:p w14:paraId="432809A3" w14:textId="77777777" w:rsidR="00187989" w:rsidRPr="00187989" w:rsidRDefault="00187989" w:rsidP="00B468F9">
      <w:pPr>
        <w:spacing w:line="360" w:lineRule="auto"/>
      </w:pPr>
      <w:r w:rsidRPr="00187989">
        <w:t>以实玛利后代的记载（</w:t>
      </w:r>
      <w:r w:rsidRPr="00187989">
        <w:t>25:12–18</w:t>
      </w:r>
      <w:r w:rsidRPr="00187989">
        <w:t>）</w:t>
      </w:r>
    </w:p>
    <w:p w14:paraId="72068635" w14:textId="77777777" w:rsidR="00187989" w:rsidRPr="00187989" w:rsidRDefault="00187989" w:rsidP="00B468F9">
      <w:pPr>
        <w:spacing w:line="360" w:lineRule="auto"/>
      </w:pPr>
      <w:r w:rsidRPr="00187989">
        <w:lastRenderedPageBreak/>
        <w:t>第</w:t>
      </w:r>
      <w:r w:rsidRPr="00187989">
        <w:t>7</w:t>
      </w:r>
      <w:r w:rsidRPr="00187989">
        <w:t>卷的主题</w:t>
      </w:r>
    </w:p>
    <w:p w14:paraId="7F5790D7" w14:textId="77777777" w:rsidR="00187989" w:rsidRPr="00187989" w:rsidRDefault="00187989" w:rsidP="00B468F9">
      <w:pPr>
        <w:spacing w:line="360" w:lineRule="auto"/>
      </w:pPr>
      <w:r w:rsidRPr="00187989">
        <w:t>本卷特写以实玛利的后代，跟进展现了神对亚伯拉罕和夏甲的应许（</w:t>
      </w:r>
      <w:r w:rsidRPr="00187989">
        <w:t>16:10</w:t>
      </w:r>
      <w:r w:rsidRPr="00187989">
        <w:t>，</w:t>
      </w:r>
      <w:r w:rsidRPr="00187989">
        <w:t>12</w:t>
      </w:r>
      <w:r w:rsidRPr="00187989">
        <w:t>）。因着他是亚伯拉罕和撒拉使女的后代，以实玛利绝非一个没有前途和定命的人。</w:t>
      </w:r>
    </w:p>
    <w:p w14:paraId="5D5C9665" w14:textId="77777777" w:rsidR="00187989" w:rsidRPr="00187989" w:rsidRDefault="00187989" w:rsidP="00B468F9">
      <w:pPr>
        <w:spacing w:line="360" w:lineRule="auto"/>
      </w:pPr>
      <w:r w:rsidRPr="00187989">
        <w:t>第</w:t>
      </w:r>
      <w:r w:rsidRPr="00187989">
        <w:t>7</w:t>
      </w:r>
      <w:r w:rsidRPr="00187989">
        <w:t>卷的大纲</w:t>
      </w:r>
    </w:p>
    <w:p w14:paraId="44027822" w14:textId="77777777" w:rsidR="00187989" w:rsidRPr="00187989" w:rsidRDefault="00187989" w:rsidP="00B468F9">
      <w:pPr>
        <w:spacing w:line="360" w:lineRule="auto"/>
      </w:pPr>
      <w:r w:rsidRPr="00187989">
        <w:t>题注</w:t>
      </w:r>
      <w:r w:rsidRPr="00187989">
        <w:t xml:space="preserve"> 25:12</w:t>
      </w:r>
    </w:p>
    <w:p w14:paraId="2DC78938" w14:textId="77777777" w:rsidR="00187989" w:rsidRPr="00187989" w:rsidRDefault="00187989" w:rsidP="00B468F9">
      <w:pPr>
        <w:spacing w:line="360" w:lineRule="auto"/>
      </w:pPr>
      <w:r w:rsidRPr="00187989">
        <w:t>以实玛利的分支家谱</w:t>
      </w:r>
      <w:r w:rsidRPr="00187989">
        <w:t xml:space="preserve"> 25:13–16</w:t>
      </w:r>
    </w:p>
    <w:p w14:paraId="5AE7ED27" w14:textId="77777777" w:rsidR="00187989" w:rsidRPr="00187989" w:rsidRDefault="00187989" w:rsidP="00B468F9">
      <w:pPr>
        <w:spacing w:line="360" w:lineRule="auto"/>
      </w:pPr>
      <w:r w:rsidRPr="00187989">
        <w:t>以实玛利的讣告</w:t>
      </w:r>
      <w:r w:rsidRPr="00187989">
        <w:t xml:space="preserve"> 25:17</w:t>
      </w:r>
    </w:p>
    <w:p w14:paraId="0E81D9C5" w14:textId="77777777" w:rsidR="00187989" w:rsidRPr="00187989" w:rsidRDefault="00187989" w:rsidP="00B468F9">
      <w:pPr>
        <w:spacing w:line="360" w:lineRule="auto"/>
      </w:pPr>
      <w:r w:rsidRPr="00187989">
        <w:t>以实玛利各支派的定居地与定命</w:t>
      </w:r>
      <w:r w:rsidRPr="00187989">
        <w:t xml:space="preserve"> 25:18</w:t>
      </w:r>
    </w:p>
    <w:p w14:paraId="268C23EC" w14:textId="77777777" w:rsidR="00187989" w:rsidRPr="00187989" w:rsidRDefault="00187989" w:rsidP="00B468F9">
      <w:pPr>
        <w:spacing w:line="360" w:lineRule="auto"/>
      </w:pPr>
      <w:r w:rsidRPr="00187989">
        <w:t>第</w:t>
      </w:r>
      <w:r w:rsidRPr="00187989">
        <w:t>7</w:t>
      </w:r>
      <w:r w:rsidRPr="00187989">
        <w:t>卷的文学分析</w:t>
      </w:r>
    </w:p>
    <w:p w14:paraId="694AE7E7" w14:textId="77777777" w:rsidR="00187989" w:rsidRPr="00187989" w:rsidRDefault="00187989" w:rsidP="00B468F9">
      <w:pPr>
        <w:spacing w:line="360" w:lineRule="auto"/>
      </w:pPr>
      <w:r w:rsidRPr="00187989">
        <w:t>结构</w:t>
      </w:r>
    </w:p>
    <w:p w14:paraId="79AF7A95" w14:textId="77777777" w:rsidR="00187989" w:rsidRPr="00187989" w:rsidRDefault="00187989" w:rsidP="00B468F9">
      <w:pPr>
        <w:spacing w:line="360" w:lineRule="auto"/>
      </w:pPr>
      <w:r w:rsidRPr="00187989">
        <w:t>在公式化的题注（</w:t>
      </w:r>
      <w:r w:rsidRPr="00187989">
        <w:t>25:12</w:t>
      </w:r>
      <w:r w:rsidRPr="00187989">
        <w:t>）之后，全书由三个部分组成，遵循</w:t>
      </w:r>
      <w:r w:rsidRPr="00187989">
        <w:t>A</w:t>
      </w:r>
      <w:r w:rsidRPr="00187989">
        <w:t>、</w:t>
      </w:r>
      <w:r w:rsidRPr="00187989">
        <w:t>B</w:t>
      </w:r>
      <w:r w:rsidRPr="00187989">
        <w:t>、</w:t>
      </w:r>
      <w:r w:rsidRPr="00187989">
        <w:t>A′</w:t>
      </w:r>
      <w:r w:rsidRPr="00187989">
        <w:t>的模式：展现十二支派的以实玛利分支家谱（</w:t>
      </w:r>
      <w:r w:rsidRPr="00187989">
        <w:t>25:13–16</w:t>
      </w:r>
      <w:r w:rsidRPr="00187989">
        <w:t>）、以实玛利的讣告（</w:t>
      </w:r>
      <w:r w:rsidRPr="00187989">
        <w:t>25:17</w:t>
      </w:r>
      <w:r w:rsidRPr="00187989">
        <w:t>），以及以实玛利各支派的定居地与定命（</w:t>
      </w:r>
      <w:r w:rsidRPr="00187989">
        <w:t>25:18</w:t>
      </w:r>
      <w:r w:rsidRPr="00187989">
        <w:t>）。以实玛利的讣告被夹在他的后裔之间。第一部分由首尾呼应的</w:t>
      </w:r>
      <w:r w:rsidRPr="00187989">
        <w:t>“</w:t>
      </w:r>
      <w:r w:rsidRPr="00187989">
        <w:t>这些是</w:t>
      </w:r>
      <w:r w:rsidRPr="00187989">
        <w:t>/</w:t>
      </w:r>
      <w:r w:rsidRPr="00187989">
        <w:t>就是</w:t>
      </w:r>
      <w:r w:rsidRPr="00187989">
        <w:t>……</w:t>
      </w:r>
      <w:r w:rsidRPr="00187989">
        <w:t>以实玛利儿子的名字</w:t>
      </w:r>
      <w:r w:rsidRPr="00187989">
        <w:t>”</w:t>
      </w:r>
      <w:r w:rsidRPr="00187989">
        <w:t>（</w:t>
      </w:r>
      <w:r w:rsidRPr="00187989">
        <w:t>25:13</w:t>
      </w:r>
      <w:r w:rsidRPr="00187989">
        <w:t>，</w:t>
      </w:r>
      <w:r w:rsidRPr="00187989">
        <w:t>16</w:t>
      </w:r>
      <w:r w:rsidRPr="00187989">
        <w:t>）清楚地区分出来。第三部分在字面上以</w:t>
      </w:r>
      <w:r w:rsidRPr="00187989">
        <w:t>“</w:t>
      </w:r>
      <w:r w:rsidRPr="00187989">
        <w:t>他们定居</w:t>
      </w:r>
      <w:r w:rsidRPr="00187989">
        <w:t>”</w:t>
      </w:r>
      <w:r w:rsidRPr="00187989">
        <w:t>开始，迫使读者跳过以实玛利的讣告，在十二位部族族长中寻找先行词。新国际版圣经（</w:t>
      </w:r>
      <w:r w:rsidRPr="00187989">
        <w:t>NIV</w:t>
      </w:r>
      <w:r w:rsidRPr="00187989">
        <w:t>）通过译为</w:t>
      </w:r>
      <w:r w:rsidRPr="00187989">
        <w:t>“</w:t>
      </w:r>
      <w:r w:rsidRPr="00187989">
        <w:t>他的后代定居</w:t>
      </w:r>
      <w:r w:rsidRPr="00187989">
        <w:t>”</w:t>
      </w:r>
      <w:r w:rsidRPr="00187989">
        <w:t>缓解了这种不寻常的句法。借着这一结构，叙述者突出了以实玛利人而非以实玛利本人，同时又没有轻慢他。</w:t>
      </w:r>
    </w:p>
    <w:p w14:paraId="5BFE9505" w14:textId="77777777" w:rsidR="00187989" w:rsidRPr="00187989" w:rsidRDefault="00187989" w:rsidP="00B468F9">
      <w:pPr>
        <w:spacing w:line="360" w:lineRule="auto"/>
      </w:pPr>
      <w:r w:rsidRPr="00187989">
        <w:t>比较与对照</w:t>
      </w:r>
    </w:p>
    <w:p w14:paraId="50A7DA6D" w14:textId="77777777" w:rsidR="00187989" w:rsidRPr="00187989" w:rsidRDefault="00187989" w:rsidP="00B468F9">
      <w:pPr>
        <w:spacing w:line="360" w:lineRule="auto"/>
      </w:pPr>
      <w:r w:rsidRPr="00187989">
        <w:t>以实玛利的家谱显明了在亚伯拉罕蒙召时所应许的祝福与咒诅（见</w:t>
      </w:r>
      <w:r w:rsidRPr="00187989">
        <w:t>12:2–3</w:t>
      </w:r>
      <w:r w:rsidRPr="00187989">
        <w:t>）。作为亚伯拉罕的儿子，以实玛利经历了后裔繁多的属肉体福分，但在属灵上他却脱离了亚伯拉罕的世系以及该世系所蕴含的神圣福分。亚伯拉罕与以实玛利在死后都被记述为归到他们本民那里。叙述者没有记录以实玛利的埋葬地点，但亚伯拉罕与以实玛利的分离暗示他们被聚集归入了两个不同的群体。</w:t>
      </w:r>
    </w:p>
    <w:p w14:paraId="527359DE" w14:textId="77777777" w:rsidR="00187989" w:rsidRPr="00187989" w:rsidRDefault="00187989" w:rsidP="00B468F9">
      <w:pPr>
        <w:spacing w:line="360" w:lineRule="auto"/>
      </w:pPr>
      <w:r w:rsidRPr="00187989">
        <w:lastRenderedPageBreak/>
        <w:t>虽然叙述者为以实玛利提供了一份分支家谱，如同基土拉的家谱一样（</w:t>
      </w:r>
      <w:r w:rsidRPr="00187989">
        <w:t>25:2–4</w:t>
      </w:r>
      <w:r w:rsidRPr="00187989">
        <w:t>），但这份广泛的家谱完全由第一代的十二个名字组成。萨尔纳认为这表明了</w:t>
      </w:r>
      <w:r w:rsidRPr="00187989">
        <w:t>“</w:t>
      </w:r>
      <w:r w:rsidRPr="00187989">
        <w:t>一个非常强大的初期部族联盟</w:t>
      </w:r>
      <w:r w:rsidRPr="00187989">
        <w:t>”</w:t>
      </w:r>
      <w:r w:rsidRPr="00187989">
        <w:t>，这一观点由额外的说明</w:t>
      </w:r>
      <w:r w:rsidRPr="00187989">
        <w:t>“</w:t>
      </w:r>
      <w:r w:rsidRPr="00187989">
        <w:t>这就是十二个族长的名字</w:t>
      </w:r>
      <w:r w:rsidRPr="00187989">
        <w:t>”</w:t>
      </w:r>
      <w:r w:rsidRPr="00187989">
        <w:t>（</w:t>
      </w:r>
      <w:r w:rsidRPr="00187989">
        <w:t>25:16</w:t>
      </w:r>
      <w:r w:rsidRPr="00187989">
        <w:t>）得以证实，而基土拉的家谱中省略了这一说明。</w:t>
      </w:r>
    </w:p>
    <w:p w14:paraId="2E4B846C" w14:textId="77777777" w:rsidR="00187989" w:rsidRPr="00187989" w:rsidRDefault="00187989" w:rsidP="00B468F9">
      <w:pPr>
        <w:spacing w:line="360" w:lineRule="auto"/>
      </w:pPr>
      <w:r w:rsidRPr="00187989">
        <w:t>以实玛利的十二个支派在数目上对应于拿鹤的十二个支派（见</w:t>
      </w:r>
      <w:r w:rsidRPr="00187989">
        <w:t>22:20–24</w:t>
      </w:r>
      <w:r w:rsidRPr="00187989">
        <w:t>）、以东的十二个支派（</w:t>
      </w:r>
      <w:r w:rsidRPr="00187989">
        <w:t>36:10–14</w:t>
      </w:r>
      <w:r w:rsidRPr="00187989">
        <w:t>），以及以色列的十二个支派（</w:t>
      </w:r>
      <w:r w:rsidRPr="00187989">
        <w:t>35:23–26</w:t>
      </w:r>
      <w:r w:rsidRPr="00187989">
        <w:t>）。如果被弃绝的以实玛利及其繁衍出的十二个支派尚且拥有未来和定命，那么借着他使亚伯拉罕的后裔得以立名的以撒，岂不更是如此吗？从这个意义上说，以实玛利是以撒的衬托。神赐给以色列人土地，并使他们作万国的光；相比之下，神没有应许赐给以实玛利人土地（虽然他们定居在从哈腓拉直到埃及边界一带），并且他们与一切的弟兄互相对立争闹。尽管如此，拿鹤、基土拉和以实玛利的部族后来虽与以色列的支派交战，以色列却被选召成为他们的祝福。</w:t>
      </w:r>
    </w:p>
    <w:p w14:paraId="2223F6DB" w14:textId="77777777" w:rsidR="00187989" w:rsidRPr="00187989" w:rsidRDefault="00187989" w:rsidP="00B468F9">
      <w:pPr>
        <w:spacing w:line="360" w:lineRule="auto"/>
      </w:pPr>
      <w:r w:rsidRPr="00187989">
        <w:t>重复与推进</w:t>
      </w:r>
    </w:p>
    <w:p w14:paraId="58C1FE4F" w14:textId="77777777" w:rsidR="00187989" w:rsidRPr="00187989" w:rsidRDefault="00187989" w:rsidP="00B468F9">
      <w:pPr>
        <w:spacing w:line="360" w:lineRule="auto"/>
      </w:pPr>
      <w:r w:rsidRPr="00187989">
        <w:t>第</w:t>
      </w:r>
      <w:r w:rsidRPr="00187989">
        <w:t>7</w:t>
      </w:r>
      <w:r w:rsidRPr="00187989">
        <w:t>卷重复了类似于亚伯拉罕由基土拉所生众子的分支家谱（</w:t>
      </w:r>
      <w:r w:rsidRPr="00187989">
        <w:t>25:1–4</w:t>
      </w:r>
      <w:r w:rsidRPr="00187989">
        <w:t>，</w:t>
      </w:r>
      <w:r w:rsidRPr="00187989">
        <w:t>13–16</w:t>
      </w:r>
      <w:r w:rsidRPr="00187989">
        <w:t>），并以关于他们的定居以及与弟兄之关系的说明作为结语（</w:t>
      </w:r>
      <w:r w:rsidRPr="00187989">
        <w:t>25:5–6</w:t>
      </w:r>
      <w:r w:rsidRPr="00187989">
        <w:t>，</w:t>
      </w:r>
      <w:r w:rsidRPr="00187989">
        <w:t>18</w:t>
      </w:r>
      <w:r w:rsidRPr="00187989">
        <w:t>）；本卷也包含类似于亚伯拉罕讣告的记载（即寿数、气绝、死亡、归到列祖那里</w:t>
      </w:r>
      <w:r w:rsidRPr="00187989">
        <w:t>[</w:t>
      </w:r>
      <w:r w:rsidRPr="00187989">
        <w:t>但未记载埋葬</w:t>
      </w:r>
      <w:r w:rsidRPr="00187989">
        <w:t>]</w:t>
      </w:r>
      <w:r w:rsidRPr="00187989">
        <w:t>；</w:t>
      </w:r>
      <w:r w:rsidRPr="00187989">
        <w:t>25:7–8</w:t>
      </w:r>
      <w:r w:rsidRPr="00187989">
        <w:t>，</w:t>
      </w:r>
      <w:r w:rsidRPr="00187989">
        <w:t>17</w:t>
      </w:r>
      <w:r w:rsidRPr="00187989">
        <w:t>）。这些场景中的每一个都以关于众子关系的陈述结尾。亚伯拉罕将基土拉的众子打发离开以撒，以撒和以实玛利一同安葬亚伯拉罕，而以实玛利的众子则与他们一切的弟兄互相对立。</w:t>
      </w:r>
    </w:p>
    <w:p w14:paraId="2545F2DE" w14:textId="77777777" w:rsidR="00187989" w:rsidRPr="00187989" w:rsidRDefault="00187989" w:rsidP="00B468F9">
      <w:pPr>
        <w:spacing w:line="360" w:lineRule="auto"/>
      </w:pPr>
      <w:r w:rsidRPr="00187989">
        <w:t>第</w:t>
      </w:r>
      <w:r w:rsidRPr="00187989">
        <w:t>7</w:t>
      </w:r>
      <w:r w:rsidRPr="00187989">
        <w:t>卷的释经注解</w:t>
      </w:r>
    </w:p>
    <w:p w14:paraId="07830425" w14:textId="77777777" w:rsidR="00187989" w:rsidRPr="00187989" w:rsidRDefault="00187989" w:rsidP="00B468F9">
      <w:pPr>
        <w:spacing w:line="360" w:lineRule="auto"/>
      </w:pPr>
      <w:r w:rsidRPr="00187989">
        <w:t>题注（</w:t>
      </w:r>
      <w:r w:rsidRPr="00187989">
        <w:t>25:12</w:t>
      </w:r>
      <w:r w:rsidRPr="00187989">
        <w:t>）</w:t>
      </w:r>
    </w:p>
    <w:p w14:paraId="4842BC95" w14:textId="77777777" w:rsidR="00187989" w:rsidRPr="00187989" w:rsidRDefault="00187989" w:rsidP="00B468F9">
      <w:pPr>
        <w:spacing w:line="360" w:lineRule="auto"/>
      </w:pPr>
      <w:r w:rsidRPr="00187989">
        <w:t xml:space="preserve">12. </w:t>
      </w:r>
      <w:r w:rsidRPr="00187989">
        <w:t>记在下面（</w:t>
      </w:r>
      <w:r w:rsidRPr="00187989">
        <w:t>This is the account</w:t>
      </w:r>
      <w:r w:rsidRPr="00187989">
        <w:t>）。见</w:t>
      </w:r>
      <w:r w:rsidRPr="00187989">
        <w:t>2:4</w:t>
      </w:r>
      <w:r w:rsidRPr="00187989">
        <w:t>及其注解。</w:t>
      </w:r>
    </w:p>
    <w:p w14:paraId="4349825C" w14:textId="77777777" w:rsidR="00187989" w:rsidRPr="00187989" w:rsidRDefault="00187989" w:rsidP="00B468F9">
      <w:pPr>
        <w:spacing w:line="360" w:lineRule="auto"/>
      </w:pPr>
      <w:r w:rsidRPr="00187989">
        <w:t>埃及人夏甲（</w:t>
      </w:r>
      <w:r w:rsidRPr="00187989">
        <w:t>Hagar the Egyptian</w:t>
      </w:r>
      <w:r w:rsidRPr="00187989">
        <w:t>）。在这一父权社会的家谱中，人们本以为只会提及父亲，但许多妻子、使女和妾在家谱记录中都被赋予了应有的地位（见</w:t>
      </w:r>
      <w:r w:rsidRPr="00187989">
        <w:t>22:24</w:t>
      </w:r>
      <w:r w:rsidRPr="00187989">
        <w:t>；</w:t>
      </w:r>
      <w:r w:rsidRPr="00187989">
        <w:t>25:1</w:t>
      </w:r>
      <w:r w:rsidRPr="00187989">
        <w:t>）。然而更令人惊讶的是，叙述者竟将整整一卷书奉献给一个妾的家谱。他这样做是因为夏甲作</w:t>
      </w:r>
      <w:r w:rsidRPr="00187989">
        <w:lastRenderedPageBreak/>
        <w:t>为撒拉的代孕母亲生下了亚伯拉罕的儿子，并且以此表明神向这位使女信守了祂的应许（</w:t>
      </w:r>
      <w:r w:rsidRPr="00187989">
        <w:t>16:10</w:t>
      </w:r>
      <w:r w:rsidRPr="00187989">
        <w:t>，</w:t>
      </w:r>
      <w:r w:rsidRPr="00187989">
        <w:t>12</w:t>
      </w:r>
      <w:r w:rsidRPr="00187989">
        <w:t>）。</w:t>
      </w:r>
    </w:p>
    <w:p w14:paraId="761AE247" w14:textId="77777777" w:rsidR="00187989" w:rsidRPr="00187989" w:rsidRDefault="00187989" w:rsidP="00B468F9">
      <w:pPr>
        <w:spacing w:line="360" w:lineRule="auto"/>
      </w:pPr>
      <w:r w:rsidRPr="00187989">
        <w:t>以实玛利的分支家谱（</w:t>
      </w:r>
      <w:r w:rsidRPr="00187989">
        <w:t>25:13–16</w:t>
      </w:r>
      <w:r w:rsidRPr="00187989">
        <w:t>）</w:t>
      </w:r>
    </w:p>
    <w:p w14:paraId="0067BC5A" w14:textId="77777777" w:rsidR="00187989" w:rsidRPr="00187989" w:rsidRDefault="00187989" w:rsidP="00B468F9">
      <w:pPr>
        <w:spacing w:line="360" w:lineRule="auto"/>
      </w:pPr>
      <w:r w:rsidRPr="00187989">
        <w:t xml:space="preserve">13. </w:t>
      </w:r>
      <w:r w:rsidRPr="00187989">
        <w:t>按着生次（</w:t>
      </w:r>
      <w:r w:rsidRPr="00187989">
        <w:t>in the order of their birth</w:t>
      </w:r>
      <w:r w:rsidRPr="00187989">
        <w:t>）。亦见代上一</w:t>
      </w:r>
      <w:r w:rsidRPr="00187989">
        <w:t>29–31</w:t>
      </w:r>
      <w:r w:rsidRPr="00187989">
        <w:t>。关于分支家谱与线性家谱相比所具有的功用，</w:t>
      </w:r>
      <w:proofErr w:type="gramStart"/>
      <w:r w:rsidRPr="00187989">
        <w:t>见</w:t>
      </w:r>
      <w:r w:rsidRPr="00187989">
        <w:t>“</w:t>
      </w:r>
      <w:proofErr w:type="gramEnd"/>
      <w:r w:rsidRPr="00187989">
        <w:t>专题讨论：</w:t>
      </w:r>
      <w:proofErr w:type="gramStart"/>
      <w:r w:rsidRPr="00187989">
        <w:t>创世记家谱</w:t>
      </w:r>
      <w:r w:rsidRPr="00187989">
        <w:t>”</w:t>
      </w:r>
      <w:r w:rsidRPr="00187989">
        <w:t>以及第</w:t>
      </w:r>
      <w:proofErr w:type="gramEnd"/>
      <w:r w:rsidRPr="00187989">
        <w:t>5</w:t>
      </w:r>
      <w:r w:rsidRPr="00187989">
        <w:t>卷的文学分析。</w:t>
      </w:r>
    </w:p>
    <w:p w14:paraId="26B1743B" w14:textId="77777777" w:rsidR="00187989" w:rsidRPr="00187989" w:rsidRDefault="00187989" w:rsidP="00B468F9">
      <w:pPr>
        <w:spacing w:line="360" w:lineRule="auto"/>
      </w:pPr>
      <w:r w:rsidRPr="00187989">
        <w:t>尼拜约（</w:t>
      </w:r>
      <w:r w:rsidRPr="00187989">
        <w:t>Nebaioth</w:t>
      </w:r>
      <w:r w:rsidRPr="00187989">
        <w:t>）。在亚述巴尼拔（约主前</w:t>
      </w:r>
      <w:r w:rsidRPr="00187989">
        <w:t>668–633</w:t>
      </w:r>
      <w:r w:rsidRPr="00187989">
        <w:t>年）征讨阿拉伯人的战报中，该部族以不同的拼写形式被提及。该部族位于哈伊勒（</w:t>
      </w:r>
      <w:proofErr w:type="spellStart"/>
      <w:r w:rsidRPr="00187989">
        <w:t>Ha’il</w:t>
      </w:r>
      <w:proofErr w:type="spellEnd"/>
      <w:r w:rsidRPr="00187989">
        <w:t>）附近。他们曾被错误地假定为纳巴泰人的祖先。</w:t>
      </w:r>
    </w:p>
    <w:p w14:paraId="00C4C35F" w14:textId="77777777" w:rsidR="00187989" w:rsidRPr="00187989" w:rsidRDefault="00187989" w:rsidP="00B468F9">
      <w:pPr>
        <w:spacing w:line="360" w:lineRule="auto"/>
      </w:pPr>
      <w:r w:rsidRPr="00187989">
        <w:t>基达（</w:t>
      </w:r>
      <w:r w:rsidRPr="00187989">
        <w:t>Kedar</w:t>
      </w:r>
      <w:r w:rsidRPr="00187989">
        <w:t>）。在圣经中得到明确证实（诗一二〇</w:t>
      </w:r>
      <w:r w:rsidRPr="00187989">
        <w:t>5</w:t>
      </w:r>
      <w:r w:rsidRPr="00187989">
        <w:t>；歌一</w:t>
      </w:r>
      <w:r w:rsidRPr="00187989">
        <w:t>5</w:t>
      </w:r>
      <w:r w:rsidRPr="00187989">
        <w:t>；赛二十一</w:t>
      </w:r>
      <w:r w:rsidRPr="00187989">
        <w:t>16–17</w:t>
      </w:r>
      <w:r w:rsidRPr="00187989">
        <w:t>；四十二</w:t>
      </w:r>
      <w:r w:rsidRPr="00187989">
        <w:t>11</w:t>
      </w:r>
      <w:r w:rsidRPr="00187989">
        <w:t>；六十</w:t>
      </w:r>
      <w:r w:rsidRPr="00187989">
        <w:t>7</w:t>
      </w:r>
      <w:r w:rsidRPr="00187989">
        <w:t>；耶二</w:t>
      </w:r>
      <w:r w:rsidRPr="00187989">
        <w:t>10</w:t>
      </w:r>
      <w:r w:rsidRPr="00187989">
        <w:t>；四十九</w:t>
      </w:r>
      <w:r w:rsidRPr="00187989">
        <w:t>28</w:t>
      </w:r>
      <w:r w:rsidRPr="00187989">
        <w:t>；结二十七</w:t>
      </w:r>
      <w:r w:rsidRPr="00187989">
        <w:t>21</w:t>
      </w:r>
      <w:r w:rsidRPr="00187989">
        <w:t>），并在亚述皇家铭文中亦有记载（作</w:t>
      </w:r>
      <w:r w:rsidRPr="00187989">
        <w:t xml:space="preserve">Qadr, Qadari, </w:t>
      </w:r>
      <w:proofErr w:type="spellStart"/>
      <w:r w:rsidRPr="00187989">
        <w:t>Qidri</w:t>
      </w:r>
      <w:proofErr w:type="spellEnd"/>
      <w:r w:rsidRPr="00187989">
        <w:t xml:space="preserve">, </w:t>
      </w:r>
      <w:proofErr w:type="spellStart"/>
      <w:r w:rsidRPr="00187989">
        <w:t>Qidir</w:t>
      </w:r>
      <w:proofErr w:type="spellEnd"/>
      <w:r w:rsidRPr="00187989">
        <w:t>），他们是叙利亚</w:t>
      </w:r>
      <w:r w:rsidRPr="00187989">
        <w:t>-</w:t>
      </w:r>
      <w:r w:rsidRPr="00187989">
        <w:t>阿拉伯沙漠的游牧部族，更确切地说是位于埃及与底但</w:t>
      </w:r>
      <w:r w:rsidRPr="00187989">
        <w:t>-</w:t>
      </w:r>
      <w:r w:rsidRPr="00187989">
        <w:t>以东之间的区域，或位于西尔汉干谷（</w:t>
      </w:r>
      <w:r w:rsidRPr="00187989">
        <w:t xml:space="preserve">Wadi </w:t>
      </w:r>
      <w:proofErr w:type="spellStart"/>
      <w:r w:rsidRPr="00187989">
        <w:t>aṣ-Ṣirhan</w:t>
      </w:r>
      <w:proofErr w:type="spellEnd"/>
      <w:r w:rsidRPr="00187989">
        <w:t>）。</w:t>
      </w:r>
    </w:p>
    <w:p w14:paraId="1787BD66" w14:textId="77777777" w:rsidR="00187989" w:rsidRPr="00187989" w:rsidRDefault="00187989" w:rsidP="00B468F9">
      <w:pPr>
        <w:spacing w:line="360" w:lineRule="auto"/>
      </w:pPr>
      <w:r w:rsidRPr="00187989">
        <w:t>押德别（</w:t>
      </w:r>
      <w:r w:rsidRPr="00187989">
        <w:t>Adbeel</w:t>
      </w:r>
      <w:r w:rsidRPr="00187989">
        <w:t>）。被提革拉</w:t>
      </w:r>
      <w:r w:rsidRPr="00187989">
        <w:t>·</w:t>
      </w:r>
      <w:r w:rsidRPr="00187989">
        <w:t>毗列色三世（见下文</w:t>
      </w:r>
      <w:r w:rsidRPr="00187989">
        <w:t>“</w:t>
      </w:r>
      <w:r w:rsidRPr="00187989">
        <w:t>玛沙</w:t>
      </w:r>
      <w:r w:rsidRPr="00187989">
        <w:t>”</w:t>
      </w:r>
      <w:r w:rsidRPr="00187989">
        <w:t>）征服的阿拉伯部族</w:t>
      </w:r>
      <w:r w:rsidRPr="00187989">
        <w:t>Idi-</w:t>
      </w:r>
      <w:proofErr w:type="spellStart"/>
      <w:r w:rsidRPr="00187989">
        <w:t>ba</w:t>
      </w:r>
      <w:r w:rsidRPr="00187989">
        <w:rPr>
          <w:rFonts w:ascii="Arial" w:hAnsi="Arial" w:cs="Arial"/>
        </w:rPr>
        <w:t>ʾ</w:t>
      </w:r>
      <w:r w:rsidRPr="00187989">
        <w:t>ilai</w:t>
      </w:r>
      <w:proofErr w:type="spellEnd"/>
      <w:r w:rsidRPr="00187989">
        <w:t>，在古南阿拉伯铭文中亦被证实为</w:t>
      </w:r>
      <w:proofErr w:type="spellStart"/>
      <w:r w:rsidRPr="00187989">
        <w:rPr>
          <w:rFonts w:ascii="Arial" w:hAnsi="Arial" w:cs="Arial"/>
        </w:rPr>
        <w:t>ʾ</w:t>
      </w:r>
      <w:r w:rsidRPr="00187989">
        <w:t>bd</w:t>
      </w:r>
      <w:r w:rsidRPr="00187989">
        <w:rPr>
          <w:rFonts w:ascii="Arial" w:hAnsi="Arial" w:cs="Arial"/>
        </w:rPr>
        <w:t>ʾ</w:t>
      </w:r>
      <w:r w:rsidRPr="00187989">
        <w:t>l</w:t>
      </w:r>
      <w:proofErr w:type="spellEnd"/>
      <w:r w:rsidRPr="00187989">
        <w:t>。</w:t>
      </w:r>
    </w:p>
    <w:p w14:paraId="4D79BA23" w14:textId="77777777" w:rsidR="00187989" w:rsidRPr="00187989" w:rsidRDefault="00187989" w:rsidP="00B468F9">
      <w:pPr>
        <w:spacing w:line="360" w:lineRule="auto"/>
      </w:pPr>
      <w:r w:rsidRPr="00187989">
        <w:t>米比衫（</w:t>
      </w:r>
      <w:r w:rsidRPr="00187989">
        <w:t>Mibsam</w:t>
      </w:r>
      <w:r w:rsidRPr="00187989">
        <w:t>）。此名在其他文献中未见记载，尽管该名字与表示</w:t>
      </w:r>
      <w:r w:rsidRPr="00187989">
        <w:t>“</w:t>
      </w:r>
      <w:r w:rsidRPr="00187989">
        <w:t>香料</w:t>
      </w:r>
      <w:r w:rsidRPr="00187989">
        <w:t>”</w:t>
      </w:r>
      <w:r w:rsidRPr="00187989">
        <w:t>的词相关。此人应当与西缅世系中米施玛的父亲区别开来（代上四</w:t>
      </w:r>
      <w:r w:rsidRPr="00187989">
        <w:t>25</w:t>
      </w:r>
      <w:r w:rsidRPr="00187989">
        <w:t>）。</w:t>
      </w:r>
    </w:p>
    <w:p w14:paraId="51E6AC04" w14:textId="77777777" w:rsidR="00187989" w:rsidRPr="00187989" w:rsidRDefault="00187989" w:rsidP="00B468F9">
      <w:pPr>
        <w:spacing w:line="360" w:lineRule="auto"/>
      </w:pPr>
      <w:r w:rsidRPr="00187989">
        <w:t xml:space="preserve">14. </w:t>
      </w:r>
      <w:r w:rsidRPr="00187989">
        <w:t>米施玛（</w:t>
      </w:r>
      <w:r w:rsidRPr="00187989">
        <w:t>Mishma</w:t>
      </w:r>
      <w:r w:rsidRPr="00187989">
        <w:t>）。楔形文字文献中的阿拉伯部族</w:t>
      </w:r>
      <w:proofErr w:type="spellStart"/>
      <w:r w:rsidRPr="00187989">
        <w:t>Isamme</w:t>
      </w:r>
      <w:proofErr w:type="spellEnd"/>
      <w:r w:rsidRPr="00187989">
        <w:t>，其所在地不详。</w:t>
      </w:r>
    </w:p>
    <w:p w14:paraId="1961E8C7" w14:textId="77777777" w:rsidR="00187989" w:rsidRPr="00187989" w:rsidRDefault="00187989" w:rsidP="00B468F9">
      <w:pPr>
        <w:spacing w:line="360" w:lineRule="auto"/>
      </w:pPr>
      <w:r w:rsidRPr="00187989">
        <w:t>度玛（</w:t>
      </w:r>
      <w:r w:rsidRPr="00187989">
        <w:t>Dumah</w:t>
      </w:r>
      <w:r w:rsidRPr="00187989">
        <w:t>）。这与楔形文字中的</w:t>
      </w:r>
      <w:proofErr w:type="spellStart"/>
      <w:r w:rsidRPr="00187989">
        <w:t>Adummu</w:t>
      </w:r>
      <w:proofErr w:type="spellEnd"/>
      <w:r w:rsidRPr="00187989">
        <w:t>、</w:t>
      </w:r>
      <w:proofErr w:type="spellStart"/>
      <w:r w:rsidRPr="00187989">
        <w:t>Adum</w:t>
      </w:r>
      <w:proofErr w:type="spellEnd"/>
      <w:r w:rsidRPr="00187989">
        <w:t>(m)a/</w:t>
      </w:r>
      <w:proofErr w:type="spellStart"/>
      <w:r w:rsidRPr="00187989">
        <w:t>autu</w:t>
      </w:r>
      <w:proofErr w:type="spellEnd"/>
      <w:r w:rsidRPr="00187989">
        <w:t>以及纳巴泰语的</w:t>
      </w:r>
      <w:proofErr w:type="spellStart"/>
      <w:r w:rsidRPr="00187989">
        <w:t>dwmt</w:t>
      </w:r>
      <w:proofErr w:type="spellEnd"/>
      <w:r w:rsidRPr="00187989">
        <w:t>相同，被指认为北阿拉伯焦夫（</w:t>
      </w:r>
      <w:r w:rsidRPr="00187989">
        <w:t>el-</w:t>
      </w:r>
      <w:proofErr w:type="spellStart"/>
      <w:r w:rsidRPr="00187989">
        <w:t>Jof</w:t>
      </w:r>
      <w:proofErr w:type="spellEnd"/>
      <w:r w:rsidRPr="00187989">
        <w:t>）绿洲中的杜马特</w:t>
      </w:r>
      <w:r w:rsidRPr="00187989">
        <w:t>·</w:t>
      </w:r>
      <w:r w:rsidRPr="00187989">
        <w:t>詹达尔（</w:t>
      </w:r>
      <w:proofErr w:type="spellStart"/>
      <w:r w:rsidRPr="00187989">
        <w:t>Dumat</w:t>
      </w:r>
      <w:proofErr w:type="spellEnd"/>
      <w:r w:rsidRPr="00187989">
        <w:t xml:space="preserve"> el-</w:t>
      </w:r>
      <w:proofErr w:type="spellStart"/>
      <w:r w:rsidRPr="00187989">
        <w:t>Jandal</w:t>
      </w:r>
      <w:proofErr w:type="spellEnd"/>
      <w:r w:rsidRPr="00187989">
        <w:t>，即石之度玛）。</w:t>
      </w:r>
    </w:p>
    <w:p w14:paraId="5C2BCD2B" w14:textId="77777777" w:rsidR="00187989" w:rsidRPr="00187989" w:rsidRDefault="00187989" w:rsidP="00B468F9">
      <w:pPr>
        <w:spacing w:line="360" w:lineRule="auto"/>
      </w:pPr>
      <w:r w:rsidRPr="00187989">
        <w:t>玛沙（</w:t>
      </w:r>
      <w:r w:rsidRPr="00187989">
        <w:t>Massa</w:t>
      </w:r>
      <w:r w:rsidRPr="00187989">
        <w:t>）。这在圣经中见于历代志上一</w:t>
      </w:r>
      <w:r w:rsidRPr="00187989">
        <w:t>30</w:t>
      </w:r>
      <w:r w:rsidRPr="00187989">
        <w:t>（大概不是箴三十</w:t>
      </w:r>
      <w:r w:rsidRPr="00187989">
        <w:t>1</w:t>
      </w:r>
      <w:r w:rsidRPr="00187989">
        <w:t>；三十一</w:t>
      </w:r>
      <w:r w:rsidRPr="00187989">
        <w:t>1</w:t>
      </w:r>
      <w:r w:rsidRPr="00187989">
        <w:t>）。阿拉伯部族</w:t>
      </w:r>
      <w:proofErr w:type="spellStart"/>
      <w:r w:rsidRPr="00187989">
        <w:t>Mas</w:t>
      </w:r>
      <w:r w:rsidRPr="00187989">
        <w:rPr>
          <w:rFonts w:ascii="Arial" w:hAnsi="Arial" w:cs="Arial"/>
        </w:rPr>
        <w:t>ʾ</w:t>
      </w:r>
      <w:r w:rsidRPr="00187989">
        <w:t>u</w:t>
      </w:r>
      <w:proofErr w:type="spellEnd"/>
      <w:r w:rsidRPr="00187989">
        <w:t>（族称</w:t>
      </w:r>
      <w:proofErr w:type="spellStart"/>
      <w:r w:rsidRPr="00187989">
        <w:t>Mas</w:t>
      </w:r>
      <w:r w:rsidRPr="00187989">
        <w:rPr>
          <w:rFonts w:ascii="Arial" w:hAnsi="Arial" w:cs="Arial"/>
        </w:rPr>
        <w:t>ʾ</w:t>
      </w:r>
      <w:r w:rsidRPr="00187989">
        <w:t>aia</w:t>
      </w:r>
      <w:proofErr w:type="spellEnd"/>
      <w:r w:rsidRPr="00187989">
        <w:t>）曾被提革拉</w:t>
      </w:r>
      <w:r w:rsidRPr="00187989">
        <w:t>·</w:t>
      </w:r>
      <w:r w:rsidRPr="00187989">
        <w:t>毗列色三世（主前</w:t>
      </w:r>
      <w:r w:rsidRPr="00187989">
        <w:t>744–727</w:t>
      </w:r>
      <w:r w:rsidRPr="00187989">
        <w:t>年）征服。他们的住处在泰玛。提革拉</w:t>
      </w:r>
      <w:r w:rsidRPr="00187989">
        <w:t>·</w:t>
      </w:r>
      <w:r w:rsidRPr="00187989">
        <w:t>毗列色三世向他们索取了</w:t>
      </w:r>
      <w:r w:rsidRPr="00187989">
        <w:t>“</w:t>
      </w:r>
      <w:r w:rsidRPr="00187989">
        <w:t>金、银、公骆驼、母骆驼和各类香料</w:t>
      </w:r>
      <w:r w:rsidRPr="00187989">
        <w:t>”</w:t>
      </w:r>
      <w:r w:rsidRPr="00187989">
        <w:t>。</w:t>
      </w:r>
    </w:p>
    <w:p w14:paraId="176AD147" w14:textId="77777777" w:rsidR="00187989" w:rsidRPr="00187989" w:rsidRDefault="00187989" w:rsidP="00B468F9">
      <w:pPr>
        <w:spacing w:line="360" w:lineRule="auto"/>
      </w:pPr>
      <w:r w:rsidRPr="00187989">
        <w:lastRenderedPageBreak/>
        <w:t xml:space="preserve">15. </w:t>
      </w:r>
      <w:r w:rsidRPr="00187989">
        <w:t>哈达（</w:t>
      </w:r>
      <w:r w:rsidRPr="00187989">
        <w:t>Hadad</w:t>
      </w:r>
      <w:r w:rsidRPr="00187989">
        <w:t>）。名为</w:t>
      </w:r>
      <w:proofErr w:type="spellStart"/>
      <w:r w:rsidRPr="00187989">
        <w:rPr>
          <w:rFonts w:ascii="Calibri" w:hAnsi="Calibri" w:cs="Calibri"/>
        </w:rPr>
        <w:t>Ḫ</w:t>
      </w:r>
      <w:r w:rsidRPr="00187989">
        <w:t>udadu</w:t>
      </w:r>
      <w:proofErr w:type="spellEnd"/>
      <w:r w:rsidRPr="00187989">
        <w:t>的亚兰部族得到了文献证实，但未见以此命名的阿拉伯部族。</w:t>
      </w:r>
    </w:p>
    <w:p w14:paraId="77EB3E6C" w14:textId="77777777" w:rsidR="00187989" w:rsidRPr="00187989" w:rsidRDefault="00187989" w:rsidP="00B468F9">
      <w:pPr>
        <w:spacing w:line="360" w:lineRule="auto"/>
      </w:pPr>
      <w:r w:rsidRPr="00187989">
        <w:t>提玛（</w:t>
      </w:r>
      <w:r w:rsidRPr="00187989">
        <w:t>Tema</w:t>
      </w:r>
      <w:r w:rsidRPr="00187989">
        <w:t>）。如同玛沙一样，他们也被提革拉</w:t>
      </w:r>
      <w:r w:rsidRPr="00187989">
        <w:t>·</w:t>
      </w:r>
      <w:r w:rsidRPr="00187989">
        <w:t>毗列色三世征服（见上文玛沙）。提玛也是底但东北部著名绿洲的地名（见伯六</w:t>
      </w:r>
      <w:r w:rsidRPr="00187989">
        <w:t>19</w:t>
      </w:r>
      <w:r w:rsidRPr="00187989">
        <w:t>；赛二十一</w:t>
      </w:r>
      <w:r w:rsidRPr="00187989">
        <w:t>14</w:t>
      </w:r>
      <w:r w:rsidRPr="00187989">
        <w:t>；耶二十五</w:t>
      </w:r>
      <w:r w:rsidRPr="00187989">
        <w:t>23</w:t>
      </w:r>
      <w:r w:rsidRPr="00187989">
        <w:t>）。</w:t>
      </w:r>
    </w:p>
    <w:p w14:paraId="16C6A6D4" w14:textId="77777777" w:rsidR="00187989" w:rsidRPr="00187989" w:rsidRDefault="00187989" w:rsidP="00B468F9">
      <w:pPr>
        <w:spacing w:line="360" w:lineRule="auto"/>
      </w:pPr>
      <w:r w:rsidRPr="00187989">
        <w:t>伊突（</w:t>
      </w:r>
      <w:r w:rsidRPr="00187989">
        <w:t>Jetur</w:t>
      </w:r>
      <w:r w:rsidRPr="00187989">
        <w:t>）。该名称通常被指认为豪兰（</w:t>
      </w:r>
      <w:r w:rsidRPr="00187989">
        <w:t>Hauran</w:t>
      </w:r>
      <w:r w:rsidRPr="00187989">
        <w:t>）的纳巴泰语</w:t>
      </w:r>
      <w:proofErr w:type="spellStart"/>
      <w:r w:rsidRPr="00187989">
        <w:t>Iatouros</w:t>
      </w:r>
      <w:proofErr w:type="spellEnd"/>
      <w:r w:rsidRPr="00187989">
        <w:t>。在历代志上五</w:t>
      </w:r>
      <w:r w:rsidRPr="00187989">
        <w:t>19</w:t>
      </w:r>
      <w:r w:rsidRPr="00187989">
        <w:t>中，伊突人与拿非施人一同被称为夏甲人。夏甲与夏甲人之间的联系并不确定。</w:t>
      </w:r>
    </w:p>
    <w:p w14:paraId="5DFAD494" w14:textId="77777777" w:rsidR="00187989" w:rsidRPr="00187989" w:rsidRDefault="00187989" w:rsidP="00B468F9">
      <w:pPr>
        <w:spacing w:line="360" w:lineRule="auto"/>
      </w:pPr>
      <w:r w:rsidRPr="00187989">
        <w:t>拿非施（</w:t>
      </w:r>
      <w:r w:rsidRPr="00187989">
        <w:t>Naphish</w:t>
      </w:r>
      <w:r w:rsidRPr="00187989">
        <w:t>）。见前一条注解。</w:t>
      </w:r>
    </w:p>
    <w:p w14:paraId="7ABA0921" w14:textId="77777777" w:rsidR="00187989" w:rsidRPr="00187989" w:rsidRDefault="00187989" w:rsidP="00B468F9">
      <w:pPr>
        <w:spacing w:line="360" w:lineRule="auto"/>
      </w:pPr>
      <w:r w:rsidRPr="00187989">
        <w:t>基底玛（</w:t>
      </w:r>
      <w:r w:rsidRPr="00187989">
        <w:t>Kedemah</w:t>
      </w:r>
      <w:r w:rsidRPr="00187989">
        <w:t>）。此名在其他文献中未见记载。</w:t>
      </w:r>
    </w:p>
    <w:p w14:paraId="4DFD2F3F" w14:textId="77777777" w:rsidR="00187989" w:rsidRPr="00187989" w:rsidRDefault="00187989" w:rsidP="00B468F9">
      <w:pPr>
        <w:spacing w:line="360" w:lineRule="auto"/>
      </w:pPr>
      <w:r w:rsidRPr="00187989">
        <w:t xml:space="preserve">16. </w:t>
      </w:r>
      <w:r w:rsidRPr="00187989">
        <w:t>名字</w:t>
      </w:r>
      <w:r w:rsidRPr="00187989">
        <w:t>……</w:t>
      </w:r>
      <w:r w:rsidRPr="00187989">
        <w:t>照着（</w:t>
      </w:r>
      <w:r w:rsidRPr="00187989">
        <w:t>names of … according to</w:t>
      </w:r>
      <w:r w:rsidRPr="00187989">
        <w:t>）。此处很清楚，这些名字指的是同名的始祖，他们将自己的名字赋予了自己的部族和定居地点。这种人名与地名的等同，倾向于证实古代文献中其他圣经人名与地名的一致性。</w:t>
      </w:r>
    </w:p>
    <w:p w14:paraId="050A7243" w14:textId="77777777" w:rsidR="00187989" w:rsidRPr="00187989" w:rsidRDefault="00187989" w:rsidP="00B468F9">
      <w:pPr>
        <w:spacing w:line="360" w:lineRule="auto"/>
      </w:pPr>
      <w:r w:rsidRPr="00187989">
        <w:t>十二个</w:t>
      </w:r>
      <w:r w:rsidRPr="00187989">
        <w:t>……</w:t>
      </w:r>
      <w:r w:rsidRPr="00187989">
        <w:t>族长（</w:t>
      </w:r>
      <w:r w:rsidRPr="00187989">
        <w:t>twelve … rulers</w:t>
      </w:r>
      <w:r w:rsidRPr="00187989">
        <w:t>）。这是创世记</w:t>
      </w:r>
      <w:r w:rsidRPr="00187989">
        <w:t>17:20</w:t>
      </w:r>
      <w:r w:rsidRPr="00187989">
        <w:t>的应验。</w:t>
      </w:r>
    </w:p>
    <w:p w14:paraId="7CCE16CE" w14:textId="77777777" w:rsidR="00187989" w:rsidRPr="00187989" w:rsidRDefault="00187989" w:rsidP="00B468F9">
      <w:pPr>
        <w:spacing w:line="360" w:lineRule="auto"/>
      </w:pPr>
      <w:r w:rsidRPr="00187989">
        <w:t>村庄（</w:t>
      </w:r>
      <w:r w:rsidRPr="00187989">
        <w:t>tribal</w:t>
      </w:r>
      <w:r w:rsidRPr="00187989">
        <w:t>）。同一希伯来词在</w:t>
      </w:r>
      <w:r w:rsidRPr="00187989">
        <w:t>25:3</w:t>
      </w:r>
      <w:r w:rsidRPr="00187989">
        <w:t>中被译为</w:t>
      </w:r>
      <w:r w:rsidRPr="00187989">
        <w:t>“</w:t>
      </w:r>
      <w:r w:rsidRPr="00187989">
        <w:t>利乌米人</w:t>
      </w:r>
      <w:r w:rsidRPr="00187989">
        <w:t>”</w:t>
      </w:r>
      <w:r w:rsidRPr="00187989">
        <w:t>。该词通常与</w:t>
      </w:r>
      <w:proofErr w:type="spellStart"/>
      <w:r w:rsidRPr="00187989">
        <w:t>gôyim</w:t>
      </w:r>
      <w:proofErr w:type="spellEnd"/>
      <w:r w:rsidRPr="00187989">
        <w:t>（</w:t>
      </w:r>
      <w:r w:rsidRPr="00187989">
        <w:t>“</w:t>
      </w:r>
      <w:r w:rsidRPr="00187989">
        <w:t>列国</w:t>
      </w:r>
      <w:r w:rsidRPr="00187989">
        <w:t>/</w:t>
      </w:r>
      <w:r w:rsidRPr="00187989">
        <w:t>万民</w:t>
      </w:r>
      <w:r w:rsidRPr="00187989">
        <w:t>”</w:t>
      </w:r>
      <w:r w:rsidRPr="00187989">
        <w:t>）平行（参</w:t>
      </w:r>
      <w:r w:rsidRPr="00187989">
        <w:t>25:23</w:t>
      </w:r>
      <w:r w:rsidRPr="00187989">
        <w:t>；诗二</w:t>
      </w:r>
      <w:r w:rsidRPr="00187989">
        <w:t>1</w:t>
      </w:r>
      <w:r w:rsidRPr="00187989">
        <w:t>；赛三十四</w:t>
      </w:r>
      <w:r w:rsidRPr="00187989">
        <w:t>1</w:t>
      </w:r>
      <w:r w:rsidRPr="00187989">
        <w:t>）。</w:t>
      </w:r>
    </w:p>
    <w:p w14:paraId="094DCBF5" w14:textId="77777777" w:rsidR="00187989" w:rsidRPr="00187989" w:rsidRDefault="00187989" w:rsidP="00B468F9">
      <w:pPr>
        <w:spacing w:line="360" w:lineRule="auto"/>
      </w:pPr>
      <w:r w:rsidRPr="00187989">
        <w:t>营寨（</w:t>
      </w:r>
      <w:r w:rsidRPr="00187989">
        <w:t>settlements</w:t>
      </w:r>
      <w:r w:rsidRPr="00187989">
        <w:t>）。该词指没有城墙（即没有防护）的永久定居点。相关的阿拉伯语</w:t>
      </w:r>
      <w:proofErr w:type="spellStart"/>
      <w:r w:rsidRPr="00187989">
        <w:rPr>
          <w:rFonts w:ascii="Calibri" w:hAnsi="Calibri" w:cs="Calibri"/>
        </w:rPr>
        <w:t>ḥ</w:t>
      </w:r>
      <w:r w:rsidRPr="00187989">
        <w:t>azara</w:t>
      </w:r>
      <w:proofErr w:type="spellEnd"/>
      <w:r w:rsidRPr="00187989">
        <w:t>意为</w:t>
      </w:r>
      <w:r w:rsidRPr="00187989">
        <w:t>“</w:t>
      </w:r>
      <w:r w:rsidRPr="00187989">
        <w:t>使无法进入、用篱笆圈禁牲畜</w:t>
      </w:r>
      <w:r w:rsidRPr="00187989">
        <w:t>”</w:t>
      </w:r>
      <w:r w:rsidRPr="00187989">
        <w:t>。该术语指向游牧民的定居点。</w:t>
      </w:r>
    </w:p>
    <w:p w14:paraId="089637DF" w14:textId="77777777" w:rsidR="00187989" w:rsidRPr="00187989" w:rsidRDefault="00187989" w:rsidP="00B468F9">
      <w:pPr>
        <w:spacing w:line="360" w:lineRule="auto"/>
      </w:pPr>
      <w:r w:rsidRPr="00187989">
        <w:t>以实玛利的讣告（</w:t>
      </w:r>
      <w:r w:rsidRPr="00187989">
        <w:t>25:17</w:t>
      </w:r>
      <w:r w:rsidRPr="00187989">
        <w:t>）</w:t>
      </w:r>
    </w:p>
    <w:p w14:paraId="05EA0C87" w14:textId="77777777" w:rsidR="00187989" w:rsidRPr="00187989" w:rsidRDefault="00187989" w:rsidP="00B468F9">
      <w:pPr>
        <w:spacing w:line="360" w:lineRule="auto"/>
      </w:pPr>
      <w:r w:rsidRPr="00187989">
        <w:t xml:space="preserve">17. </w:t>
      </w:r>
      <w:r w:rsidRPr="00187989">
        <w:t>活了一百三十七岁（</w:t>
      </w:r>
      <w:r w:rsidRPr="00187989">
        <w:t>lived a hundred and thirty-seven years</w:t>
      </w:r>
      <w:r w:rsidRPr="00187989">
        <w:t>）。对非以色列人寿命的记录是极不寻常的，这暗示了亚伯拉罕这位后裔的重要性（参</w:t>
      </w:r>
      <w:r w:rsidRPr="00187989">
        <w:t>23:1</w:t>
      </w:r>
      <w:r w:rsidRPr="00187989">
        <w:t>）。他的寿命比他的父亲多活了四十八年（参</w:t>
      </w:r>
      <w:r w:rsidRPr="00187989">
        <w:t>16:16</w:t>
      </w:r>
      <w:r w:rsidRPr="00187989">
        <w:t>；</w:t>
      </w:r>
      <w:r w:rsidRPr="00187989">
        <w:t>25:7</w:t>
      </w:r>
      <w:r w:rsidRPr="00187989">
        <w:t>）。</w:t>
      </w:r>
    </w:p>
    <w:p w14:paraId="7EEF5874" w14:textId="77777777" w:rsidR="00187989" w:rsidRPr="00187989" w:rsidRDefault="00187989" w:rsidP="00B468F9">
      <w:pPr>
        <w:spacing w:line="360" w:lineRule="auto"/>
      </w:pPr>
      <w:r w:rsidRPr="00187989">
        <w:t>气绝而死</w:t>
      </w:r>
      <w:r w:rsidRPr="00187989">
        <w:t>……</w:t>
      </w:r>
      <w:r w:rsidRPr="00187989">
        <w:t>本民（</w:t>
      </w:r>
      <w:r w:rsidRPr="00187989">
        <w:t>breathed his last … his people</w:t>
      </w:r>
      <w:r w:rsidRPr="00187989">
        <w:t>）。这一句式在亚伯拉罕之死中的重复（见</w:t>
      </w:r>
      <w:r w:rsidRPr="00187989">
        <w:t>25:7–8</w:t>
      </w:r>
      <w:r w:rsidRPr="00187989">
        <w:t>）也表明了以实玛利的重要性。叙述者并没有轻慢他。</w:t>
      </w:r>
    </w:p>
    <w:p w14:paraId="3F2149EF" w14:textId="77777777" w:rsidR="00187989" w:rsidRPr="00187989" w:rsidRDefault="00187989" w:rsidP="00B468F9">
      <w:pPr>
        <w:spacing w:line="360" w:lineRule="auto"/>
      </w:pPr>
      <w:r w:rsidRPr="00187989">
        <w:lastRenderedPageBreak/>
        <w:t>以实玛利各支派的定居地与定命（</w:t>
      </w:r>
      <w:r w:rsidRPr="00187989">
        <w:t>25:18</w:t>
      </w:r>
      <w:r w:rsidRPr="00187989">
        <w:t>）</w:t>
      </w:r>
    </w:p>
    <w:p w14:paraId="7B1E2FF6" w14:textId="77777777" w:rsidR="00187989" w:rsidRPr="00187989" w:rsidRDefault="00187989" w:rsidP="00B468F9">
      <w:pPr>
        <w:spacing w:line="360" w:lineRule="auto"/>
      </w:pPr>
      <w:r w:rsidRPr="00187989">
        <w:t xml:space="preserve">18. </w:t>
      </w:r>
      <w:r w:rsidRPr="00187989">
        <w:t>他们后代定居（</w:t>
      </w:r>
      <w:r w:rsidRPr="00187989">
        <w:t>His descendants settled</w:t>
      </w:r>
      <w:r w:rsidRPr="00187989">
        <w:t>）。</w:t>
      </w:r>
      <w:proofErr w:type="gramStart"/>
      <w:r w:rsidRPr="00187989">
        <w:t>希伯来文直译为</w:t>
      </w:r>
      <w:r w:rsidRPr="00187989">
        <w:t>“</w:t>
      </w:r>
      <w:r w:rsidRPr="00187989">
        <w:t>他们定居</w:t>
      </w:r>
      <w:r w:rsidRPr="00187989">
        <w:t>”</w:t>
      </w:r>
      <w:r w:rsidRPr="00187989">
        <w:t>（见上文</w:t>
      </w:r>
      <w:r w:rsidRPr="00187989">
        <w:t>“</w:t>
      </w:r>
      <w:r w:rsidRPr="00187989">
        <w:t>文学分析</w:t>
      </w:r>
      <w:r w:rsidRPr="00187989">
        <w:t>”</w:t>
      </w:r>
      <w:r w:rsidRPr="00187989">
        <w:t>中的</w:t>
      </w:r>
      <w:proofErr w:type="gramEnd"/>
      <w:r w:rsidRPr="00187989">
        <w:t>“</w:t>
      </w:r>
      <w:proofErr w:type="gramStart"/>
      <w:r w:rsidRPr="00187989">
        <w:t>结构</w:t>
      </w:r>
      <w:r w:rsidRPr="00187989">
        <w:t>”</w:t>
      </w:r>
      <w:r w:rsidRPr="00187989">
        <w:t>）</w:t>
      </w:r>
      <w:proofErr w:type="gramEnd"/>
      <w:r w:rsidRPr="00187989">
        <w:t>。</w:t>
      </w:r>
    </w:p>
    <w:p w14:paraId="5022DDE9" w14:textId="77777777" w:rsidR="00187989" w:rsidRPr="00187989" w:rsidRDefault="00187989" w:rsidP="00B468F9">
      <w:pPr>
        <w:spacing w:line="360" w:lineRule="auto"/>
      </w:pPr>
      <w:r w:rsidRPr="00187989">
        <w:t>从哈腓拉直到书珥（</w:t>
      </w:r>
      <w:r w:rsidRPr="00187989">
        <w:t>from Havilah to Shur</w:t>
      </w:r>
      <w:r w:rsidRPr="00187989">
        <w:t>）。关于哈腓拉，见</w:t>
      </w:r>
      <w:r w:rsidRPr="00187989">
        <w:t>2:11</w:t>
      </w:r>
      <w:r w:rsidRPr="00187989">
        <w:t>和</w:t>
      </w:r>
      <w:r w:rsidRPr="00187989">
        <w:t>10:7</w:t>
      </w:r>
      <w:r w:rsidRPr="00187989">
        <w:t>；关于书珥，见</w:t>
      </w:r>
      <w:r w:rsidRPr="00187989">
        <w:t>16:7</w:t>
      </w:r>
      <w:r w:rsidRPr="00187989">
        <w:t>。以实玛利人后来被亚玛力人所取代（见撒上十五</w:t>
      </w:r>
      <w:r w:rsidRPr="00187989">
        <w:t>7</w:t>
      </w:r>
      <w:r w:rsidRPr="00187989">
        <w:t>），并且根据先知书及亚述皇家铭文中的人名和地名，他们主要定居在阿拉伯半岛。</w:t>
      </w:r>
    </w:p>
    <w:p w14:paraId="64A822E9" w14:textId="77777777" w:rsidR="00187989" w:rsidRPr="00187989" w:rsidRDefault="00187989" w:rsidP="00B468F9">
      <w:pPr>
        <w:spacing w:line="360" w:lineRule="auto"/>
      </w:pPr>
      <w:r w:rsidRPr="00187989">
        <w:t>亚述（</w:t>
      </w:r>
      <w:r w:rsidRPr="00187989">
        <w:t>Asshur</w:t>
      </w:r>
      <w:r w:rsidRPr="00187989">
        <w:t>）。见</w:t>
      </w:r>
      <w:r w:rsidRPr="00187989">
        <w:t>25:3</w:t>
      </w:r>
      <w:r w:rsidRPr="00187989">
        <w:t>。</w:t>
      </w:r>
    </w:p>
    <w:p w14:paraId="21503ABC" w14:textId="77777777" w:rsidR="00187989" w:rsidRPr="00187989" w:rsidRDefault="00187989" w:rsidP="00B468F9">
      <w:pPr>
        <w:spacing w:line="360" w:lineRule="auto"/>
      </w:pPr>
      <w:r w:rsidRPr="00187989">
        <w:t>住</w:t>
      </w:r>
      <w:r w:rsidRPr="00187989">
        <w:t>……</w:t>
      </w:r>
      <w:r w:rsidRPr="00187989">
        <w:t>对面</w:t>
      </w:r>
      <w:r w:rsidRPr="00187989">
        <w:t>/</w:t>
      </w:r>
      <w:r w:rsidRPr="00187989">
        <w:t>对立争闹（</w:t>
      </w:r>
      <w:r w:rsidRPr="00187989">
        <w:t>lived in hostility</w:t>
      </w:r>
      <w:r w:rsidRPr="00187989">
        <w:t>）。这是创世记</w:t>
      </w:r>
      <w:r w:rsidRPr="00187989">
        <w:t>16:12</w:t>
      </w:r>
      <w:r w:rsidRPr="00187989">
        <w:t>的应验。</w:t>
      </w:r>
    </w:p>
    <w:p w14:paraId="1DE9FBF7" w14:textId="77777777" w:rsidR="00187989" w:rsidRPr="00187989" w:rsidRDefault="00187989" w:rsidP="00B468F9">
      <w:pPr>
        <w:spacing w:line="360" w:lineRule="auto"/>
      </w:pPr>
      <w:r w:rsidRPr="00187989">
        <w:t>第</w:t>
      </w:r>
      <w:r w:rsidRPr="00187989">
        <w:t>7</w:t>
      </w:r>
      <w:r w:rsidRPr="00187989">
        <w:t>卷的神学反思</w:t>
      </w:r>
    </w:p>
    <w:p w14:paraId="3473F904" w14:textId="77777777" w:rsidR="00187989" w:rsidRPr="00187989" w:rsidRDefault="00187989" w:rsidP="00B468F9">
      <w:pPr>
        <w:spacing w:line="360" w:lineRule="auto"/>
      </w:pPr>
      <w:r w:rsidRPr="00187989">
        <w:t>神无比的信实</w:t>
      </w:r>
    </w:p>
    <w:p w14:paraId="6024D077" w14:textId="77777777" w:rsidR="00187989" w:rsidRPr="00187989" w:rsidRDefault="00187989" w:rsidP="00B468F9">
      <w:pPr>
        <w:spacing w:line="360" w:lineRule="auto"/>
      </w:pPr>
      <w:r w:rsidRPr="00187989">
        <w:t>神向亚伯拉罕信守祂的话语，正如在关于亚伯拉罕非拣选世系的两段记载中所证实的（第</w:t>
      </w:r>
      <w:r w:rsidRPr="00187989">
        <w:t>7</w:t>
      </w:r>
      <w:r w:rsidRPr="00187989">
        <w:t>卷，</w:t>
      </w:r>
      <w:r w:rsidRPr="00187989">
        <w:t>25:12–18</w:t>
      </w:r>
      <w:r w:rsidRPr="00187989">
        <w:t>；</w:t>
      </w:r>
      <w:r w:rsidRPr="00187989">
        <w:t>25:1–4</w:t>
      </w:r>
      <w:r w:rsidRPr="00187989">
        <w:t>；见上文</w:t>
      </w:r>
      <w:r w:rsidRPr="00187989">
        <w:t>“</w:t>
      </w:r>
      <w:r w:rsidRPr="00187989">
        <w:t>文学分析</w:t>
      </w:r>
      <w:r w:rsidRPr="00187989">
        <w:t>”</w:t>
      </w:r>
      <w:r w:rsidRPr="00187989">
        <w:t>中的</w:t>
      </w:r>
      <w:r w:rsidRPr="00187989">
        <w:t>“</w:t>
      </w:r>
      <w:r w:rsidRPr="00187989">
        <w:t>主题</w:t>
      </w:r>
      <w:r w:rsidRPr="00187989">
        <w:t>”</w:t>
      </w:r>
      <w:r w:rsidRPr="00187989">
        <w:t>）。然而，关于以实玛利的记载也证实了神向那惧怕困扰的婢女夏甲所施应许的信实。</w:t>
      </w:r>
    </w:p>
    <w:p w14:paraId="7F5E400A" w14:textId="77777777" w:rsidR="00187989" w:rsidRPr="00187989" w:rsidRDefault="00187989" w:rsidP="00B468F9">
      <w:pPr>
        <w:spacing w:line="360" w:lineRule="auto"/>
      </w:pPr>
      <w:r w:rsidRPr="00187989">
        <w:t>十二支派与神的主权</w:t>
      </w:r>
    </w:p>
    <w:p w14:paraId="5DCBC587" w14:textId="77777777" w:rsidR="00187989" w:rsidRPr="00187989" w:rsidRDefault="00187989" w:rsidP="00B468F9">
      <w:pPr>
        <w:spacing w:line="360" w:lineRule="auto"/>
      </w:pPr>
      <w:r w:rsidRPr="00187989">
        <w:t>毫无疑问，经文提及亚兰人的十二支派、以实玛利人的十二支派、以东人的十二支派以及以色列人的十二支派，绝非偶然。基督甚至挑选了十二个使徒，象征着以色列的十二个支派（太十九</w:t>
      </w:r>
      <w:r w:rsidRPr="00187989">
        <w:t>28</w:t>
      </w:r>
      <w:r w:rsidRPr="00187989">
        <w:t>；路二十二</w:t>
      </w:r>
      <w:r w:rsidRPr="00187989">
        <w:t>30</w:t>
      </w:r>
      <w:r w:rsidRPr="00187989">
        <w:t>；启二十一</w:t>
      </w:r>
      <w:r w:rsidRPr="00187989">
        <w:t>12–14</w:t>
      </w:r>
      <w:r w:rsidRPr="00187989">
        <w:t>）。数字十二似乎代表了神对创造与历史的秩序编排，十二是计量时间与组织历史的基本单位这一事实证明了这一点（例如</w:t>
      </w:r>
      <w:r w:rsidRPr="00187989">
        <w:t>24</w:t>
      </w:r>
      <w:r w:rsidRPr="00187989">
        <w:t>小时</w:t>
      </w:r>
      <w:r w:rsidRPr="00187989">
        <w:t>[12 × 2]</w:t>
      </w:r>
      <w:r w:rsidRPr="00187989">
        <w:t>以及作为末世国度理想数目的</w:t>
      </w:r>
      <w:r w:rsidRPr="00187989">
        <w:t>144[12 × 12]</w:t>
      </w:r>
      <w:r w:rsidRPr="00187989">
        <w:t>）。这表明所有这些部族</w:t>
      </w:r>
      <w:r w:rsidRPr="00187989">
        <w:t>——</w:t>
      </w:r>
      <w:r w:rsidRPr="00187989">
        <w:t>一个出于亚伯拉罕的兄弟拿鹤，三个出于他自己的腰中</w:t>
      </w:r>
      <w:r w:rsidRPr="00187989">
        <w:t>——</w:t>
      </w:r>
      <w:r w:rsidRPr="00187989">
        <w:t>都分享在神的普遍恩典与拣选旨意之中。满有怜悯的神使他们所有人的人数增多，并特别赐福以实玛利享有长寿和成为大国（创十七</w:t>
      </w:r>
      <w:r w:rsidRPr="00187989">
        <w:t>20</w:t>
      </w:r>
      <w:r w:rsidRPr="00187989">
        <w:t>）。此外，至高主宰后来将使用这些部族联盟来管教祂的选民。他们也必因着争闹的心与狂傲而受到管教（参赛二十一</w:t>
      </w:r>
      <w:r w:rsidRPr="00187989">
        <w:t>13–17</w:t>
      </w:r>
      <w:r w:rsidRPr="00187989">
        <w:t>；耶四十九</w:t>
      </w:r>
      <w:r w:rsidRPr="00187989">
        <w:t>28–33</w:t>
      </w:r>
      <w:r w:rsidRPr="00187989">
        <w:t>）。最终，施恩的至高主宰必</w:t>
      </w:r>
      <w:r w:rsidRPr="00187989">
        <w:lastRenderedPageBreak/>
        <w:t>将万有都归伏在耶稣基督国度的权柄之下（对照摩九</w:t>
      </w:r>
      <w:r w:rsidRPr="00187989">
        <w:t>11–12</w:t>
      </w:r>
      <w:r w:rsidRPr="00187989">
        <w:t>与徒十五</w:t>
      </w:r>
      <w:r w:rsidRPr="00187989">
        <w:t>16–17</w:t>
      </w:r>
      <w:r w:rsidRPr="00187989">
        <w:t>；赛四十二</w:t>
      </w:r>
      <w:r w:rsidRPr="00187989">
        <w:t>11</w:t>
      </w:r>
      <w:r w:rsidRPr="00187989">
        <w:t>；六十</w:t>
      </w:r>
      <w:r w:rsidRPr="00187989">
        <w:t>1–9</w:t>
      </w:r>
      <w:r w:rsidRPr="00187989">
        <w:t>）。</w:t>
      </w:r>
    </w:p>
    <w:p w14:paraId="6D65BCA8" w14:textId="77777777" w:rsidR="00187989" w:rsidRPr="00187989" w:rsidRDefault="00187989" w:rsidP="00B468F9">
      <w:pPr>
        <w:spacing w:line="360" w:lineRule="auto"/>
      </w:pPr>
      <w:r w:rsidRPr="00187989">
        <w:t>弟兄：属灵的与政治的</w:t>
      </w:r>
    </w:p>
    <w:p w14:paraId="73037975" w14:textId="77777777" w:rsidR="00187989" w:rsidRPr="00187989" w:rsidRDefault="00187989" w:rsidP="00B468F9">
      <w:pPr>
        <w:spacing w:line="360" w:lineRule="auto"/>
      </w:pPr>
      <w:r w:rsidRPr="00187989">
        <w:t>虽然出于他拉的同脉血统，这些弟兄在死后却没有归到同一群人那里。在应许之地中的以色列是分别为圣、孑然独立隔开的。以撒和以实玛利虽然从一开始在属灵上就有分别，但在政治上却在安葬他们父亲的事上走到了一起。然而，《太初历史》描绘了以色列与这些从亚伯拉罕而出的</w:t>
      </w:r>
      <w:r w:rsidRPr="00187989">
        <w:t>“</w:t>
      </w:r>
      <w:r w:rsidRPr="00187989">
        <w:t>弟兄</w:t>
      </w:r>
      <w:r w:rsidRPr="00187989">
        <w:t>”</w:t>
      </w:r>
      <w:r w:rsidRPr="00187989">
        <w:t>（即借基土拉和以实玛利而出的各阿拉伯部族；参赛八</w:t>
      </w:r>
      <w:r w:rsidRPr="00187989">
        <w:t>24</w:t>
      </w:r>
      <w:r w:rsidRPr="00187989">
        <w:t>）、从亚伯拉罕的兄弟拿鹤而出的弟兄（即亚兰人；例如参王上二十章；王下五章；六</w:t>
      </w:r>
      <w:r w:rsidRPr="00187989">
        <w:t>24–</w:t>
      </w:r>
      <w:r w:rsidRPr="00187989">
        <w:t>七</w:t>
      </w:r>
      <w:r w:rsidRPr="00187989">
        <w:t>20</w:t>
      </w:r>
      <w:r w:rsidRPr="00187989">
        <w:t>），以及从哈兰而出的弟兄（即由罗得而出的亚扪人和摩押人；例如参民二十</w:t>
      </w:r>
      <w:r w:rsidRPr="00187989">
        <w:t>14–21</w:t>
      </w:r>
      <w:r w:rsidRPr="00187989">
        <w:t>；二十一</w:t>
      </w:r>
      <w:r w:rsidRPr="00187989">
        <w:t>4</w:t>
      </w:r>
      <w:r w:rsidRPr="00187989">
        <w:t>；二十二</w:t>
      </w:r>
      <w:r w:rsidRPr="00187989">
        <w:t>1</w:t>
      </w:r>
      <w:r w:rsidRPr="00187989">
        <w:t>；士三</w:t>
      </w:r>
      <w:r w:rsidRPr="00187989">
        <w:t>12–13</w:t>
      </w:r>
      <w:r w:rsidRPr="00187989">
        <w:t>；十一</w:t>
      </w:r>
      <w:r w:rsidRPr="00187989">
        <w:t>1–18</w:t>
      </w:r>
      <w:r w:rsidRPr="00187989">
        <w:t>；撒上十四</w:t>
      </w:r>
      <w:r w:rsidRPr="00187989">
        <w:t>47</w:t>
      </w:r>
      <w:r w:rsidRPr="00187989">
        <w:t>；撒下八</w:t>
      </w:r>
      <w:r w:rsidRPr="00187989">
        <w:t>2</w:t>
      </w:r>
      <w:r w:rsidRPr="00187989">
        <w:t>，</w:t>
      </w:r>
      <w:r w:rsidRPr="00187989">
        <w:t>12–14</w:t>
      </w:r>
      <w:r w:rsidRPr="00187989">
        <w:t>；王上十一</w:t>
      </w:r>
      <w:r w:rsidRPr="00187989">
        <w:t>14–22</w:t>
      </w:r>
      <w:r w:rsidRPr="00187989">
        <w:t>；王下十三</w:t>
      </w:r>
      <w:r w:rsidRPr="00187989">
        <w:t>20</w:t>
      </w:r>
      <w:r w:rsidRPr="00187989">
        <w:t>）之间不断加剧的政治敌意。发人深省的是，虽然长寿和繁衍是蒙福的标志，但除创世记</w:t>
      </w:r>
      <w:r w:rsidRPr="00187989">
        <w:t>17:20</w:t>
      </w:r>
      <w:r w:rsidRPr="00187989">
        <w:t>之外，叙述者大多将</w:t>
      </w:r>
      <w:r w:rsidRPr="00187989">
        <w:t>“</w:t>
      </w:r>
      <w:r w:rsidRPr="00187989">
        <w:t>赐福</w:t>
      </w:r>
      <w:r w:rsidRPr="00187989">
        <w:t>”</w:t>
      </w:r>
      <w:r w:rsidRPr="00187989">
        <w:t>一词留给以撒和他的后裔（</w:t>
      </w:r>
      <w:r w:rsidRPr="00187989">
        <w:t>25:11</w:t>
      </w:r>
      <w:r w:rsidRPr="00187989">
        <w:t>；</w:t>
      </w:r>
      <w:r w:rsidRPr="00187989">
        <w:t>26:3</w:t>
      </w:r>
      <w:r w:rsidRPr="00187989">
        <w:t>；</w:t>
      </w:r>
      <w:r w:rsidRPr="00187989">
        <w:t>28:3</w:t>
      </w:r>
      <w:r w:rsidRPr="00187989">
        <w:t>），因为该词亦包含了胜过仇敌的得胜之意（见</w:t>
      </w:r>
      <w:r w:rsidRPr="00187989">
        <w:t>22:17</w:t>
      </w:r>
      <w:r w:rsidRPr="00187989">
        <w:t>；</w:t>
      </w:r>
      <w:r w:rsidRPr="00187989">
        <w:t>27:29</w:t>
      </w:r>
      <w:r w:rsidRPr="00187989">
        <w:t>）。</w:t>
      </w:r>
    </w:p>
    <w:p w14:paraId="67576414" w14:textId="77777777" w:rsidR="00187989" w:rsidRPr="00187989" w:rsidRDefault="00187989" w:rsidP="00B468F9">
      <w:pPr>
        <w:spacing w:line="360" w:lineRule="auto"/>
      </w:pPr>
    </w:p>
    <w:p w14:paraId="1EA746BC" w14:textId="77777777" w:rsidR="00187989" w:rsidRPr="00187989" w:rsidRDefault="00187989" w:rsidP="00B468F9">
      <w:pPr>
        <w:spacing w:line="360" w:lineRule="auto"/>
      </w:pPr>
      <w:r w:rsidRPr="00187989">
        <w:t>Waltke, B. K., &amp; Fredricks, C. J. (2001). Genesis: a commentary (pp. 334–347). Zondervan.</w:t>
      </w:r>
    </w:p>
    <w:p w14:paraId="4FA4F5FA" w14:textId="77777777" w:rsidR="00187989" w:rsidRPr="00187989" w:rsidRDefault="00187989" w:rsidP="00B468F9">
      <w:pPr>
        <w:spacing w:line="360" w:lineRule="auto"/>
      </w:pPr>
    </w:p>
    <w:sectPr w:rsidR="00187989" w:rsidRPr="0018798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6EA6D29"/>
    <w:multiLevelType w:val="multilevel"/>
    <w:tmpl w:val="19FEA6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72441224">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1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7989"/>
    <w:rsid w:val="00187989"/>
    <w:rsid w:val="001F596B"/>
    <w:rsid w:val="003B23CE"/>
    <w:rsid w:val="003C3D80"/>
    <w:rsid w:val="00670B35"/>
    <w:rsid w:val="00971928"/>
    <w:rsid w:val="009879B1"/>
    <w:rsid w:val="00B229E4"/>
    <w:rsid w:val="00B468F9"/>
    <w:rsid w:val="00B64162"/>
    <w:rsid w:val="00BB0DAC"/>
    <w:rsid w:val="00C76669"/>
    <w:rsid w:val="00CA5A7E"/>
    <w:rsid w:val="00DB5FF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23EFB0C0"/>
  <w15:chartTrackingRefBased/>
  <w15:docId w15:val="{19A47C14-8FFC-974B-85CA-9940EB0CC7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8798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8798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8798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8798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8798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8798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8798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8798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8798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8798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8798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8798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8798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8798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8798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8798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8798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87989"/>
    <w:rPr>
      <w:rFonts w:eastAsiaTheme="majorEastAsia" w:cstheme="majorBidi"/>
      <w:color w:val="272727" w:themeColor="text1" w:themeTint="D8"/>
    </w:rPr>
  </w:style>
  <w:style w:type="paragraph" w:styleId="Title">
    <w:name w:val="Title"/>
    <w:basedOn w:val="Normal"/>
    <w:next w:val="Normal"/>
    <w:link w:val="TitleChar"/>
    <w:uiPriority w:val="10"/>
    <w:qFormat/>
    <w:rsid w:val="0018798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8798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8798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8798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87989"/>
    <w:pPr>
      <w:spacing w:before="160"/>
      <w:jc w:val="center"/>
    </w:pPr>
    <w:rPr>
      <w:i/>
      <w:iCs/>
      <w:color w:val="404040" w:themeColor="text1" w:themeTint="BF"/>
    </w:rPr>
  </w:style>
  <w:style w:type="character" w:customStyle="1" w:styleId="QuoteChar">
    <w:name w:val="Quote Char"/>
    <w:basedOn w:val="DefaultParagraphFont"/>
    <w:link w:val="Quote"/>
    <w:uiPriority w:val="29"/>
    <w:rsid w:val="00187989"/>
    <w:rPr>
      <w:i/>
      <w:iCs/>
      <w:color w:val="404040" w:themeColor="text1" w:themeTint="BF"/>
    </w:rPr>
  </w:style>
  <w:style w:type="paragraph" w:styleId="ListParagraph">
    <w:name w:val="List Paragraph"/>
    <w:basedOn w:val="Normal"/>
    <w:uiPriority w:val="34"/>
    <w:qFormat/>
    <w:rsid w:val="00187989"/>
    <w:pPr>
      <w:ind w:left="720"/>
      <w:contextualSpacing/>
    </w:pPr>
  </w:style>
  <w:style w:type="character" w:styleId="IntenseEmphasis">
    <w:name w:val="Intense Emphasis"/>
    <w:basedOn w:val="DefaultParagraphFont"/>
    <w:uiPriority w:val="21"/>
    <w:qFormat/>
    <w:rsid w:val="00187989"/>
    <w:rPr>
      <w:i/>
      <w:iCs/>
      <w:color w:val="0F4761" w:themeColor="accent1" w:themeShade="BF"/>
    </w:rPr>
  </w:style>
  <w:style w:type="paragraph" w:styleId="IntenseQuote">
    <w:name w:val="Intense Quote"/>
    <w:basedOn w:val="Normal"/>
    <w:next w:val="Normal"/>
    <w:link w:val="IntenseQuoteChar"/>
    <w:uiPriority w:val="30"/>
    <w:qFormat/>
    <w:rsid w:val="0018798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87989"/>
    <w:rPr>
      <w:i/>
      <w:iCs/>
      <w:color w:val="0F4761" w:themeColor="accent1" w:themeShade="BF"/>
    </w:rPr>
  </w:style>
  <w:style w:type="character" w:styleId="IntenseReference">
    <w:name w:val="Intense Reference"/>
    <w:basedOn w:val="DefaultParagraphFont"/>
    <w:uiPriority w:val="32"/>
    <w:qFormat/>
    <w:rsid w:val="0018798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1699</Words>
  <Characters>9687</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nelson lee</dc:creator>
  <cp:keywords/>
  <dc:description/>
  <cp:lastModifiedBy>nelson lee</cp:lastModifiedBy>
  <cp:revision>1</cp:revision>
  <dcterms:created xsi:type="dcterms:W3CDTF">2026-10-17T05:28:00Z</dcterms:created>
  <dcterms:modified xsi:type="dcterms:W3CDTF">2026-10-17T05:31:00Z</dcterms:modified>
</cp:coreProperties>
</file>